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6C880" w14:textId="50A0EB1D" w:rsidR="00A00E4B" w:rsidRPr="00CF4AED" w:rsidRDefault="00A00E4B" w:rsidP="35900724">
      <w:pPr>
        <w:rPr>
          <w:rFonts w:eastAsia="Arial" w:cs="Arial"/>
          <w:color w:val="000000" w:themeColor="text1"/>
          <w:sz w:val="31"/>
          <w:szCs w:val="31"/>
          <w:lang w:val="sk-SK"/>
        </w:rPr>
      </w:pPr>
      <w:bookmarkStart w:id="0" w:name="_Toc408495488"/>
      <w:bookmarkStart w:id="1" w:name="_Toc409430969"/>
      <w:bookmarkStart w:id="2" w:name="_Toc409520911"/>
      <w:bookmarkEnd w:id="0"/>
      <w:bookmarkEnd w:id="1"/>
      <w:bookmarkEnd w:id="2"/>
    </w:p>
    <w:p w14:paraId="4D95FB58" w14:textId="6467BE24" w:rsidR="00A00E4B" w:rsidRPr="00CF4AED" w:rsidRDefault="00A00E4B" w:rsidP="35900724">
      <w:pPr>
        <w:spacing w:before="360" w:after="180"/>
        <w:rPr>
          <w:rFonts w:eastAsia="Arial" w:cs="Arial"/>
          <w:b/>
          <w:bCs/>
          <w:color w:val="000000" w:themeColor="text1"/>
          <w:sz w:val="31"/>
          <w:szCs w:val="31"/>
          <w:lang w:val="sk-SK"/>
        </w:rPr>
      </w:pPr>
      <w:r>
        <w:rPr>
          <w:noProof/>
        </w:rPr>
        <w:drawing>
          <wp:inline distT="0" distB="0" distL="0" distR="0" wp14:anchorId="3F8F7BC2" wp14:editId="1AF496D9">
            <wp:extent cx="5724524" cy="2114550"/>
            <wp:effectExtent l="0" t="0" r="0" b="0"/>
            <wp:docPr id="17755224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724524" cy="2114550"/>
                    </a:xfrm>
                    <a:prstGeom prst="rect">
                      <a:avLst/>
                    </a:prstGeom>
                  </pic:spPr>
                </pic:pic>
              </a:graphicData>
            </a:graphic>
          </wp:inline>
        </w:drawing>
      </w:r>
    </w:p>
    <w:p w14:paraId="2FBCC484" w14:textId="3C2DC262" w:rsidR="00A00E4B" w:rsidRPr="00CF4AED" w:rsidRDefault="00A00E4B" w:rsidP="35900724">
      <w:pPr>
        <w:spacing w:before="360" w:after="180"/>
        <w:rPr>
          <w:rFonts w:ascii="Calibri" w:eastAsia="Calibri" w:hAnsi="Calibri" w:cs="Calibri"/>
          <w:b/>
          <w:bCs/>
          <w:color w:val="000000" w:themeColor="text1"/>
          <w:sz w:val="31"/>
          <w:szCs w:val="31"/>
          <w:lang w:val="sk-SK"/>
        </w:rPr>
      </w:pPr>
    </w:p>
    <w:p w14:paraId="117A5E24" w14:textId="6F07BA4E" w:rsidR="00A00E4B" w:rsidRPr="00CF4AED" w:rsidRDefault="35900724" w:rsidP="35900724">
      <w:pPr>
        <w:spacing w:before="360" w:after="180"/>
        <w:jc w:val="center"/>
        <w:rPr>
          <w:rFonts w:ascii="Calibri" w:eastAsia="Calibri" w:hAnsi="Calibri" w:cs="Calibri"/>
          <w:b/>
          <w:bCs/>
          <w:color w:val="000000" w:themeColor="text1"/>
          <w:sz w:val="31"/>
          <w:szCs w:val="31"/>
          <w:lang w:val="sk-SK"/>
        </w:rPr>
      </w:pPr>
      <w:proofErr w:type="spellStart"/>
      <w:r w:rsidRPr="35900724">
        <w:rPr>
          <w:rFonts w:ascii="Calibri" w:eastAsia="Calibri" w:hAnsi="Calibri" w:cs="Calibri"/>
          <w:b/>
          <w:bCs/>
          <w:color w:val="000000" w:themeColor="text1"/>
          <w:sz w:val="31"/>
          <w:szCs w:val="31"/>
          <w:lang w:val="sk-SK"/>
        </w:rPr>
        <w:t>Policy</w:t>
      </w:r>
      <w:proofErr w:type="spellEnd"/>
      <w:r w:rsidRPr="35900724">
        <w:rPr>
          <w:rFonts w:ascii="Calibri" w:eastAsia="Calibri" w:hAnsi="Calibri" w:cs="Calibri"/>
          <w:b/>
          <w:bCs/>
          <w:color w:val="000000" w:themeColor="text1"/>
          <w:sz w:val="31"/>
          <w:szCs w:val="31"/>
          <w:lang w:val="sk-SK"/>
        </w:rPr>
        <w:t xml:space="preserve"> on </w:t>
      </w:r>
      <w:proofErr w:type="spellStart"/>
      <w:r w:rsidRPr="35900724">
        <w:rPr>
          <w:rFonts w:ascii="Calibri" w:eastAsia="Calibri" w:hAnsi="Calibri" w:cs="Calibri"/>
          <w:b/>
          <w:bCs/>
          <w:color w:val="000000" w:themeColor="text1"/>
          <w:sz w:val="31"/>
          <w:szCs w:val="31"/>
          <w:lang w:val="sk-SK"/>
        </w:rPr>
        <w:t>Autonomy</w:t>
      </w:r>
      <w:proofErr w:type="spellEnd"/>
      <w:r w:rsidRPr="35900724">
        <w:rPr>
          <w:rFonts w:ascii="Calibri" w:eastAsia="Calibri" w:hAnsi="Calibri" w:cs="Calibri"/>
          <w:b/>
          <w:bCs/>
          <w:color w:val="000000" w:themeColor="text1"/>
          <w:sz w:val="31"/>
          <w:szCs w:val="31"/>
          <w:lang w:val="sk-SK"/>
        </w:rPr>
        <w:t xml:space="preserve"> and </w:t>
      </w:r>
      <w:proofErr w:type="spellStart"/>
      <w:r w:rsidRPr="35900724">
        <w:rPr>
          <w:rFonts w:ascii="Calibri" w:eastAsia="Calibri" w:hAnsi="Calibri" w:cs="Calibri"/>
          <w:b/>
          <w:bCs/>
          <w:color w:val="000000" w:themeColor="text1"/>
          <w:sz w:val="31"/>
          <w:szCs w:val="31"/>
          <w:lang w:val="sk-SK"/>
        </w:rPr>
        <w:t>Independence</w:t>
      </w:r>
      <w:proofErr w:type="spellEnd"/>
    </w:p>
    <w:p w14:paraId="5F104363" w14:textId="67B32F15" w:rsidR="00A00E4B" w:rsidRPr="00CF4AED" w:rsidRDefault="00A00E4B" w:rsidP="35900724">
      <w:pPr>
        <w:rPr>
          <w:rFonts w:ascii="Calibri" w:eastAsia="Calibri" w:hAnsi="Calibri" w:cs="Calibri"/>
          <w:color w:val="000000" w:themeColor="text1"/>
          <w:sz w:val="21"/>
          <w:szCs w:val="21"/>
          <w:lang w:val="sk-SK"/>
        </w:rPr>
      </w:pPr>
    </w:p>
    <w:p w14:paraId="7F98E074" w14:textId="5F3C43B1" w:rsidR="00A00E4B" w:rsidRPr="00CF4AED" w:rsidRDefault="00A00E4B" w:rsidP="35900724">
      <w:pPr>
        <w:rPr>
          <w:rFonts w:ascii="Calibri" w:eastAsia="Calibri" w:hAnsi="Calibri" w:cs="Calibri"/>
          <w:color w:val="000000" w:themeColor="text1"/>
          <w:sz w:val="21"/>
          <w:szCs w:val="21"/>
          <w:lang w:val="sk-SK"/>
        </w:rPr>
      </w:pPr>
    </w:p>
    <w:p w14:paraId="3CE713D6" w14:textId="3347BDF4" w:rsidR="00A00E4B" w:rsidRPr="00CF4AED" w:rsidRDefault="00A00E4B" w:rsidP="35900724">
      <w:pPr>
        <w:rPr>
          <w:rFonts w:ascii="Calibri" w:eastAsia="Calibri" w:hAnsi="Calibri" w:cs="Calibri"/>
          <w:color w:val="000000" w:themeColor="text1"/>
          <w:sz w:val="21"/>
          <w:szCs w:val="21"/>
          <w:lang w:val="sk-SK"/>
        </w:rPr>
      </w:pPr>
    </w:p>
    <w:p w14:paraId="297FF747" w14:textId="7616B9CB" w:rsidR="00A00E4B" w:rsidRPr="00CF4AED" w:rsidRDefault="00A00E4B" w:rsidP="35900724">
      <w:pPr>
        <w:rPr>
          <w:rFonts w:ascii="Calibri" w:eastAsia="Calibri" w:hAnsi="Calibri" w:cs="Calibri"/>
          <w:color w:val="000000" w:themeColor="text1"/>
          <w:sz w:val="21"/>
          <w:szCs w:val="21"/>
          <w:lang w:val="sk-SK"/>
        </w:rPr>
      </w:pPr>
    </w:p>
    <w:p w14:paraId="6691A39C" w14:textId="043E5506" w:rsidR="00A00E4B" w:rsidRPr="00CF4AED" w:rsidRDefault="00A00E4B" w:rsidP="35900724">
      <w:pPr>
        <w:rPr>
          <w:rFonts w:ascii="Calibri" w:eastAsia="Calibri" w:hAnsi="Calibri" w:cs="Calibri"/>
          <w:color w:val="000000" w:themeColor="text1"/>
          <w:sz w:val="21"/>
          <w:szCs w:val="21"/>
          <w:lang w:val="sk-SK"/>
        </w:rPr>
      </w:pPr>
    </w:p>
    <w:p w14:paraId="1BAFFA4E" w14:textId="42A397A2" w:rsidR="00A00E4B" w:rsidRPr="00CF4AED" w:rsidRDefault="00A00E4B" w:rsidP="35900724">
      <w:pPr>
        <w:rPr>
          <w:rFonts w:ascii="Calibri" w:eastAsia="Calibri" w:hAnsi="Calibri" w:cs="Calibri"/>
          <w:color w:val="000000" w:themeColor="text1"/>
          <w:sz w:val="21"/>
          <w:szCs w:val="21"/>
          <w:lang w:val="sk-SK"/>
        </w:rPr>
      </w:pPr>
    </w:p>
    <w:p w14:paraId="016EE5AA" w14:textId="1F05CCF6" w:rsidR="00A00E4B" w:rsidRPr="00CF4AED" w:rsidRDefault="35900724" w:rsidP="35900724">
      <w:pPr>
        <w:rPr>
          <w:rFonts w:ascii="Calibri" w:eastAsia="Calibri" w:hAnsi="Calibri" w:cs="Calibri"/>
          <w:color w:val="000000" w:themeColor="text1"/>
          <w:sz w:val="21"/>
          <w:szCs w:val="21"/>
          <w:lang w:val="sk-SK"/>
        </w:rPr>
      </w:pPr>
      <w:r w:rsidRPr="35900724">
        <w:rPr>
          <w:rFonts w:ascii="Calibri" w:eastAsia="Calibri" w:hAnsi="Calibri" w:cs="Calibri"/>
          <w:color w:val="000000" w:themeColor="text1"/>
          <w:sz w:val="21"/>
          <w:szCs w:val="21"/>
        </w:rPr>
        <w:t xml:space="preserve">Document Details </w:t>
      </w:r>
    </w:p>
    <w:p w14:paraId="6B3198CE" w14:textId="7994426E" w:rsidR="00A00E4B" w:rsidRPr="00CF4AED" w:rsidRDefault="00A00E4B" w:rsidP="35900724">
      <w:pPr>
        <w:rPr>
          <w:rFonts w:ascii="Calibri" w:eastAsia="Calibri" w:hAnsi="Calibri" w:cs="Calibri"/>
          <w:color w:val="000000" w:themeColor="text1"/>
          <w:sz w:val="21"/>
          <w:szCs w:val="21"/>
          <w:lang w:val="sk-SK"/>
        </w:rPr>
      </w:pPr>
    </w:p>
    <w:p w14:paraId="3292B795" w14:textId="3585923A" w:rsidR="00A00E4B" w:rsidRPr="00CF4AED" w:rsidRDefault="35900724" w:rsidP="35900724">
      <w:pPr>
        <w:rPr>
          <w:rFonts w:ascii="Calibri" w:eastAsia="Calibri" w:hAnsi="Calibri" w:cs="Calibri"/>
          <w:color w:val="000000" w:themeColor="text1"/>
          <w:sz w:val="21"/>
          <w:szCs w:val="21"/>
          <w:lang w:val="sk-SK"/>
        </w:rPr>
      </w:pPr>
      <w:r w:rsidRPr="35900724">
        <w:rPr>
          <w:rFonts w:ascii="Calibri" w:eastAsia="Calibri" w:hAnsi="Calibri" w:cs="Calibri"/>
          <w:color w:val="000000" w:themeColor="text1"/>
          <w:sz w:val="21"/>
          <w:szCs w:val="21"/>
        </w:rPr>
        <w:t>Version 2</w:t>
      </w:r>
    </w:p>
    <w:p w14:paraId="1E53FDA6" w14:textId="2D4D4142" w:rsidR="00A00E4B" w:rsidRPr="00CF4AED" w:rsidRDefault="00A00E4B" w:rsidP="35900724">
      <w:pPr>
        <w:rPr>
          <w:rFonts w:ascii="Calibri" w:eastAsia="Calibri" w:hAnsi="Calibri" w:cs="Calibri"/>
          <w:color w:val="000000" w:themeColor="text1"/>
          <w:sz w:val="21"/>
          <w:szCs w:val="21"/>
          <w:lang w:val="sk-SK"/>
        </w:rPr>
      </w:pPr>
    </w:p>
    <w:p w14:paraId="12FE80C2" w14:textId="0EF99E01" w:rsidR="00A00E4B" w:rsidRPr="00CF4AED" w:rsidRDefault="00A00E4B" w:rsidP="01FD5ACE">
      <w:pPr>
        <w:rPr>
          <w:rFonts w:ascii="Calibri" w:eastAsia="Calibri" w:hAnsi="Calibri" w:cs="Calibri"/>
          <w:color w:val="000000" w:themeColor="text1"/>
          <w:sz w:val="21"/>
          <w:szCs w:val="21"/>
        </w:rPr>
      </w:pPr>
      <w:r>
        <w:rPr>
          <w:noProof/>
        </w:rPr>
        <w:drawing>
          <wp:inline distT="0" distB="0" distL="0" distR="0" wp14:anchorId="198B08D8" wp14:editId="138B8B96">
            <wp:extent cx="857250" cy="333375"/>
            <wp:effectExtent l="0" t="0" r="0" b="0"/>
            <wp:docPr id="8039089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250" cy="333375"/>
                    </a:xfrm>
                    <a:prstGeom prst="rect">
                      <a:avLst/>
                    </a:prstGeom>
                  </pic:spPr>
                </pic:pic>
              </a:graphicData>
            </a:graphic>
          </wp:inline>
        </w:drawing>
      </w:r>
      <w:r w:rsidR="01FD5ACE" w:rsidRPr="1AF496D9">
        <w:rPr>
          <w:rFonts w:ascii="Calibri" w:eastAsia="Calibri" w:hAnsi="Calibri" w:cs="Calibri"/>
          <w:color w:val="000000" w:themeColor="text1"/>
          <w:sz w:val="21"/>
          <w:szCs w:val="21"/>
        </w:rPr>
        <w:t xml:space="preserve">Date Issued October 2018 </w:t>
      </w:r>
    </w:p>
    <w:p w14:paraId="153D6241" w14:textId="0D369CB7" w:rsidR="00A00E4B" w:rsidRPr="00CF4AED" w:rsidRDefault="01FD5ACE" w:rsidP="1AF496D9">
      <w:pPr>
        <w:rPr>
          <w:rFonts w:ascii="Calibri" w:eastAsia="Calibri" w:hAnsi="Calibri" w:cs="Calibri"/>
          <w:color w:val="000000" w:themeColor="text1"/>
          <w:sz w:val="21"/>
          <w:szCs w:val="21"/>
          <w:lang w:val="sk-SK"/>
        </w:rPr>
      </w:pPr>
      <w:r w:rsidRPr="1AF496D9">
        <w:rPr>
          <w:rFonts w:ascii="Calibri" w:eastAsia="Calibri" w:hAnsi="Calibri" w:cs="Calibri"/>
          <w:color w:val="000000" w:themeColor="text1"/>
          <w:sz w:val="21"/>
          <w:szCs w:val="21"/>
        </w:rPr>
        <w:t xml:space="preserve"> SIGNED                                           Date </w:t>
      </w:r>
      <w:r w:rsidR="40CB7138" w:rsidRPr="1AF496D9">
        <w:rPr>
          <w:rFonts w:ascii="Calibri" w:eastAsia="Calibri" w:hAnsi="Calibri" w:cs="Calibri"/>
          <w:color w:val="000000" w:themeColor="text1"/>
          <w:sz w:val="21"/>
          <w:szCs w:val="21"/>
        </w:rPr>
        <w:t>04/05/2021</w:t>
      </w:r>
    </w:p>
    <w:p w14:paraId="43B79A6E" w14:textId="635D9E89" w:rsidR="00A00E4B" w:rsidRPr="00CF4AED" w:rsidRDefault="34075DF4" w:rsidP="1AF496D9">
      <w:pPr>
        <w:rPr>
          <w:rFonts w:ascii="Calibri" w:eastAsia="Calibri" w:hAnsi="Calibri" w:cs="Calibri"/>
          <w:color w:val="000000" w:themeColor="text1"/>
          <w:sz w:val="21"/>
          <w:szCs w:val="21"/>
          <w:lang w:val="sk-SK"/>
        </w:rPr>
      </w:pPr>
      <w:r w:rsidRPr="29CB1E03">
        <w:rPr>
          <w:rFonts w:ascii="Calibri" w:eastAsia="Calibri" w:hAnsi="Calibri" w:cs="Calibri"/>
          <w:color w:val="000000" w:themeColor="text1"/>
          <w:sz w:val="21"/>
          <w:szCs w:val="21"/>
        </w:rPr>
        <w:t>Scheduled Review May</w:t>
      </w:r>
      <w:r w:rsidR="00C813C4" w:rsidRPr="29CB1E03">
        <w:rPr>
          <w:rFonts w:ascii="Calibri" w:eastAsia="Calibri" w:hAnsi="Calibri" w:cs="Calibri"/>
          <w:color w:val="000000" w:themeColor="text1"/>
          <w:sz w:val="21"/>
          <w:szCs w:val="21"/>
          <w:highlight w:val="yellow"/>
        </w:rPr>
        <w:t xml:space="preserve"> </w:t>
      </w:r>
      <w:r w:rsidR="2139DB8A" w:rsidRPr="29CB1E03">
        <w:rPr>
          <w:rFonts w:ascii="Calibri" w:eastAsia="Calibri" w:hAnsi="Calibri" w:cs="Calibri"/>
          <w:color w:val="000000" w:themeColor="text1"/>
          <w:sz w:val="21"/>
          <w:szCs w:val="21"/>
        </w:rPr>
        <w:t>2023</w:t>
      </w:r>
    </w:p>
    <w:p w14:paraId="5500494B" w14:textId="68557D28" w:rsidR="00A00E4B" w:rsidRPr="00CF4AED" w:rsidRDefault="00A00E4B" w:rsidP="1AF496D9">
      <w:pPr>
        <w:rPr>
          <w:color w:val="000000" w:themeColor="text1"/>
          <w:sz w:val="21"/>
          <w:szCs w:val="21"/>
        </w:rPr>
      </w:pPr>
    </w:p>
    <w:p w14:paraId="72AE3141" w14:textId="4E6FF97F" w:rsidR="00A00E4B" w:rsidRPr="00CF4AED" w:rsidRDefault="63557576" w:rsidP="1AF496D9">
      <w:pPr>
        <w:spacing w:line="257" w:lineRule="auto"/>
        <w:jc w:val="center"/>
      </w:pPr>
      <w:r w:rsidRPr="1AF496D9">
        <w:rPr>
          <w:rFonts w:ascii="Calibri" w:eastAsia="Calibri" w:hAnsi="Calibri" w:cs="Calibri"/>
        </w:rPr>
        <w:t>Spectrum Days, Old Coach Road, Droitwich, Worcestershire WR9 8BB.  Tel: 01905 773725</w:t>
      </w:r>
    </w:p>
    <w:p w14:paraId="1335B843" w14:textId="62E5A9F1" w:rsidR="00A00E4B" w:rsidRPr="00CF4AED" w:rsidRDefault="006D52DB" w:rsidP="1AF496D9">
      <w:pPr>
        <w:spacing w:line="257" w:lineRule="auto"/>
        <w:jc w:val="center"/>
      </w:pPr>
      <w:hyperlink r:id="rId12">
        <w:r w:rsidR="63557576" w:rsidRPr="1AF496D9">
          <w:rPr>
            <w:rStyle w:val="Hyperlink"/>
            <w:rFonts w:ascii="Calibri" w:eastAsia="Calibri" w:hAnsi="Calibri" w:cs="Calibri"/>
          </w:rPr>
          <w:t>WWW.spectrumdays.co.uk</w:t>
        </w:r>
      </w:hyperlink>
      <w:r w:rsidR="63557576" w:rsidRPr="1AF496D9">
        <w:rPr>
          <w:rFonts w:ascii="Calibri" w:eastAsia="Calibri" w:hAnsi="Calibri" w:cs="Calibri"/>
        </w:rPr>
        <w:t xml:space="preserve"> Charity No:  1151711</w:t>
      </w:r>
    </w:p>
    <w:p w14:paraId="5E76FFC6" w14:textId="0604CEEA" w:rsidR="00A00E4B" w:rsidRPr="00CF4AED" w:rsidRDefault="00A00E4B" w:rsidP="1AF496D9">
      <w:pPr>
        <w:rPr>
          <w:color w:val="000000" w:themeColor="text1"/>
          <w:sz w:val="21"/>
          <w:szCs w:val="21"/>
        </w:rPr>
      </w:pPr>
    </w:p>
    <w:p w14:paraId="1F2FD49D" w14:textId="1C97D0C9" w:rsidR="00A00E4B" w:rsidRPr="00CF4AED" w:rsidRDefault="35900724" w:rsidP="00A00E4B">
      <w:pPr>
        <w:pStyle w:val="Heading1"/>
      </w:pPr>
      <w:r>
        <w:t>AUTONOMY AND INDEPENDENCE</w:t>
      </w:r>
    </w:p>
    <w:p w14:paraId="08FC5ECF" w14:textId="76E130C2" w:rsidR="00A00E4B" w:rsidRPr="00835581" w:rsidRDefault="00A00E4B" w:rsidP="35900724">
      <w:pPr>
        <w:spacing w:line="240" w:lineRule="auto"/>
        <w:rPr>
          <w:rFonts w:cs="Arial"/>
        </w:rPr>
      </w:pPr>
    </w:p>
    <w:p w14:paraId="54CDE185" w14:textId="77777777" w:rsidR="00A00E4B" w:rsidRPr="00096CD0" w:rsidRDefault="00A00E4B" w:rsidP="00A00E4B">
      <w:pPr>
        <w:rPr>
          <w:b/>
        </w:rPr>
      </w:pPr>
      <w:bookmarkStart w:id="3" w:name="_Toc408410331"/>
      <w:bookmarkStart w:id="4" w:name="_Toc408495489"/>
      <w:bookmarkStart w:id="5" w:name="_Toc409430970"/>
      <w:r w:rsidRPr="00096CD0">
        <w:rPr>
          <w:b/>
        </w:rPr>
        <w:t>Policy Statement</w:t>
      </w:r>
      <w:bookmarkEnd w:id="3"/>
      <w:bookmarkEnd w:id="4"/>
      <w:bookmarkEnd w:id="5"/>
    </w:p>
    <w:p w14:paraId="79519F9A" w14:textId="15B80294" w:rsidR="00F92386" w:rsidRPr="00FF04B7" w:rsidRDefault="34075DF4" w:rsidP="34075DF4">
      <w:pPr>
        <w:pStyle w:val="NormalWeb"/>
        <w:jc w:val="left"/>
        <w:rPr>
          <w:rFonts w:ascii="Arial" w:hAnsi="Arial" w:cs="Arial"/>
          <w:sz w:val="22"/>
          <w:szCs w:val="22"/>
        </w:rPr>
      </w:pPr>
      <w:r w:rsidRPr="34075DF4">
        <w:rPr>
          <w:rFonts w:ascii="Arial" w:hAnsi="Arial" w:cs="Arial"/>
          <w:sz w:val="22"/>
          <w:szCs w:val="22"/>
        </w:rPr>
        <w:t>The following 7 Core Principles to Support “</w:t>
      </w:r>
      <w:proofErr w:type="spellStart"/>
      <w:r w:rsidRPr="34075DF4">
        <w:rPr>
          <w:rFonts w:ascii="Arial" w:hAnsi="Arial" w:cs="Arial"/>
          <w:sz w:val="22"/>
          <w:szCs w:val="22"/>
        </w:rPr>
        <w:t>Self Care</w:t>
      </w:r>
      <w:proofErr w:type="spellEnd"/>
      <w:r w:rsidRPr="34075DF4">
        <w:rPr>
          <w:rFonts w:ascii="Arial" w:hAnsi="Arial" w:cs="Arial"/>
          <w:sz w:val="22"/>
          <w:szCs w:val="22"/>
        </w:rPr>
        <w:t xml:space="preserve">” as defined by the Department of Health, have the objectives of helping health and social care staff to support people who wish to remain independent. </w:t>
      </w:r>
    </w:p>
    <w:p w14:paraId="4B64D38D" w14:textId="77777777" w:rsidR="00A00E4B" w:rsidRPr="00FF04B7" w:rsidRDefault="4DD74424" w:rsidP="4DD74424">
      <w:pPr>
        <w:pStyle w:val="NormalWeb"/>
        <w:jc w:val="left"/>
        <w:rPr>
          <w:rFonts w:ascii="Arial" w:hAnsi="Arial" w:cs="Arial"/>
          <w:sz w:val="22"/>
          <w:szCs w:val="22"/>
        </w:rPr>
      </w:pPr>
      <w:r w:rsidRPr="4DD74424">
        <w:rPr>
          <w:rFonts w:ascii="Arial" w:hAnsi="Arial" w:cs="Arial"/>
          <w:sz w:val="22"/>
          <w:szCs w:val="22"/>
        </w:rPr>
        <w:t>The Core Principles, developed by Skills for Care and Skills for Health, are as follows:</w:t>
      </w:r>
    </w:p>
    <w:p w14:paraId="7614A4C2" w14:textId="13BFE638" w:rsidR="00A00E4B" w:rsidRPr="00835581" w:rsidRDefault="4DD74424" w:rsidP="4DD74424">
      <w:pPr>
        <w:pStyle w:val="NormalWeb"/>
        <w:numPr>
          <w:ilvl w:val="0"/>
          <w:numId w:val="1"/>
        </w:numPr>
        <w:jc w:val="left"/>
        <w:rPr>
          <w:rFonts w:ascii="Arial" w:hAnsi="Arial" w:cs="Arial"/>
          <w:sz w:val="22"/>
          <w:szCs w:val="22"/>
        </w:rPr>
      </w:pPr>
      <w:r w:rsidRPr="4DD74424">
        <w:rPr>
          <w:rFonts w:ascii="Arial" w:hAnsi="Arial" w:cs="Arial"/>
          <w:sz w:val="22"/>
          <w:szCs w:val="22"/>
        </w:rPr>
        <w:t xml:space="preserve">Ensure that individuals </w:t>
      </w:r>
      <w:proofErr w:type="gramStart"/>
      <w:r w:rsidRPr="4DD74424">
        <w:rPr>
          <w:rFonts w:ascii="Arial" w:hAnsi="Arial" w:cs="Arial"/>
          <w:sz w:val="22"/>
          <w:szCs w:val="22"/>
        </w:rPr>
        <w:t>are able to</w:t>
      </w:r>
      <w:proofErr w:type="gramEnd"/>
      <w:r w:rsidRPr="4DD74424">
        <w:rPr>
          <w:rFonts w:ascii="Arial" w:hAnsi="Arial" w:cs="Arial"/>
          <w:sz w:val="22"/>
          <w:szCs w:val="22"/>
        </w:rPr>
        <w:t xml:space="preserve"> make informed choices to manage their own care needs.</w:t>
      </w:r>
    </w:p>
    <w:p w14:paraId="11018CD5" w14:textId="77777777" w:rsidR="00A00E4B" w:rsidRPr="00835581" w:rsidRDefault="4DD74424" w:rsidP="4DD74424">
      <w:pPr>
        <w:pStyle w:val="NormalWeb"/>
        <w:numPr>
          <w:ilvl w:val="0"/>
          <w:numId w:val="1"/>
        </w:numPr>
        <w:jc w:val="left"/>
        <w:rPr>
          <w:rFonts w:ascii="Arial" w:hAnsi="Arial" w:cs="Arial"/>
          <w:sz w:val="22"/>
          <w:szCs w:val="22"/>
        </w:rPr>
      </w:pPr>
      <w:r w:rsidRPr="4DD74424">
        <w:rPr>
          <w:rFonts w:ascii="Arial" w:hAnsi="Arial" w:cs="Arial"/>
          <w:sz w:val="22"/>
          <w:szCs w:val="22"/>
        </w:rPr>
        <w:t xml:space="preserve">Communicate effectively to enable individuals to assess their </w:t>
      </w:r>
      <w:proofErr w:type="gramStart"/>
      <w:r w:rsidRPr="4DD74424">
        <w:rPr>
          <w:rFonts w:ascii="Arial" w:hAnsi="Arial" w:cs="Arial"/>
          <w:sz w:val="22"/>
          <w:szCs w:val="22"/>
        </w:rPr>
        <w:t>needs, and</w:t>
      </w:r>
      <w:proofErr w:type="gramEnd"/>
      <w:r w:rsidRPr="4DD74424">
        <w:rPr>
          <w:rFonts w:ascii="Arial" w:hAnsi="Arial" w:cs="Arial"/>
          <w:sz w:val="22"/>
          <w:szCs w:val="22"/>
        </w:rPr>
        <w:t xml:space="preserve"> develop and gain confidence in </w:t>
      </w:r>
      <w:proofErr w:type="spellStart"/>
      <w:r w:rsidRPr="4DD74424">
        <w:rPr>
          <w:rFonts w:ascii="Arial" w:hAnsi="Arial" w:cs="Arial"/>
          <w:sz w:val="22"/>
          <w:szCs w:val="22"/>
        </w:rPr>
        <w:t>self care</w:t>
      </w:r>
      <w:proofErr w:type="spellEnd"/>
      <w:r w:rsidRPr="4DD74424">
        <w:rPr>
          <w:rFonts w:ascii="Arial" w:hAnsi="Arial" w:cs="Arial"/>
          <w:sz w:val="22"/>
          <w:szCs w:val="22"/>
        </w:rPr>
        <w:t>.</w:t>
      </w:r>
    </w:p>
    <w:p w14:paraId="03847FA7" w14:textId="77777777" w:rsidR="00A00E4B" w:rsidRPr="00835581" w:rsidRDefault="4DD74424" w:rsidP="4DD74424">
      <w:pPr>
        <w:pStyle w:val="NormalWeb"/>
        <w:numPr>
          <w:ilvl w:val="0"/>
          <w:numId w:val="1"/>
        </w:numPr>
        <w:jc w:val="left"/>
        <w:rPr>
          <w:rFonts w:ascii="Arial" w:hAnsi="Arial" w:cs="Arial"/>
          <w:sz w:val="22"/>
          <w:szCs w:val="22"/>
        </w:rPr>
      </w:pPr>
      <w:r w:rsidRPr="4DD74424">
        <w:rPr>
          <w:rFonts w:ascii="Arial" w:hAnsi="Arial" w:cs="Arial"/>
          <w:sz w:val="22"/>
          <w:szCs w:val="22"/>
        </w:rPr>
        <w:t xml:space="preserve">Support and enable individuals to access appropriate information to manage their </w:t>
      </w:r>
      <w:proofErr w:type="spellStart"/>
      <w:r w:rsidRPr="4DD74424">
        <w:rPr>
          <w:rFonts w:ascii="Arial" w:hAnsi="Arial" w:cs="Arial"/>
          <w:sz w:val="22"/>
          <w:szCs w:val="22"/>
        </w:rPr>
        <w:t>self care</w:t>
      </w:r>
      <w:proofErr w:type="spellEnd"/>
      <w:r w:rsidRPr="4DD74424">
        <w:rPr>
          <w:rFonts w:ascii="Arial" w:hAnsi="Arial" w:cs="Arial"/>
          <w:sz w:val="22"/>
          <w:szCs w:val="22"/>
        </w:rPr>
        <w:t xml:space="preserve"> needs.</w:t>
      </w:r>
    </w:p>
    <w:p w14:paraId="0D21ECF5" w14:textId="77777777" w:rsidR="00A00E4B" w:rsidRPr="00835581" w:rsidRDefault="4DD74424" w:rsidP="4DD74424">
      <w:pPr>
        <w:pStyle w:val="NormalWeb"/>
        <w:numPr>
          <w:ilvl w:val="0"/>
          <w:numId w:val="1"/>
        </w:numPr>
        <w:jc w:val="left"/>
        <w:rPr>
          <w:rFonts w:ascii="Arial" w:hAnsi="Arial" w:cs="Arial"/>
          <w:sz w:val="22"/>
          <w:szCs w:val="22"/>
        </w:rPr>
      </w:pPr>
      <w:r w:rsidRPr="4DD74424">
        <w:rPr>
          <w:rFonts w:ascii="Arial" w:hAnsi="Arial" w:cs="Arial"/>
          <w:sz w:val="22"/>
          <w:szCs w:val="22"/>
        </w:rPr>
        <w:t xml:space="preserve">Support and enable individuals to develop skills in </w:t>
      </w:r>
      <w:proofErr w:type="spellStart"/>
      <w:r w:rsidRPr="4DD74424">
        <w:rPr>
          <w:rFonts w:ascii="Arial" w:hAnsi="Arial" w:cs="Arial"/>
          <w:sz w:val="22"/>
          <w:szCs w:val="22"/>
        </w:rPr>
        <w:t>self care</w:t>
      </w:r>
      <w:proofErr w:type="spellEnd"/>
      <w:r w:rsidRPr="4DD74424">
        <w:rPr>
          <w:rFonts w:ascii="Arial" w:hAnsi="Arial" w:cs="Arial"/>
          <w:sz w:val="22"/>
          <w:szCs w:val="22"/>
        </w:rPr>
        <w:t>.</w:t>
      </w:r>
    </w:p>
    <w:p w14:paraId="698C2AD3" w14:textId="77777777" w:rsidR="00A00E4B" w:rsidRPr="00835581" w:rsidRDefault="4DD74424" w:rsidP="4DD74424">
      <w:pPr>
        <w:pStyle w:val="NormalWeb"/>
        <w:numPr>
          <w:ilvl w:val="0"/>
          <w:numId w:val="1"/>
        </w:numPr>
        <w:jc w:val="left"/>
        <w:rPr>
          <w:rFonts w:ascii="Arial" w:hAnsi="Arial" w:cs="Arial"/>
          <w:sz w:val="22"/>
          <w:szCs w:val="22"/>
        </w:rPr>
      </w:pPr>
      <w:r w:rsidRPr="4DD74424">
        <w:rPr>
          <w:rFonts w:ascii="Arial" w:hAnsi="Arial" w:cs="Arial"/>
          <w:sz w:val="22"/>
          <w:szCs w:val="22"/>
        </w:rPr>
        <w:t xml:space="preserve">Support and enable individuals to use technology to support </w:t>
      </w:r>
      <w:proofErr w:type="spellStart"/>
      <w:r w:rsidRPr="4DD74424">
        <w:rPr>
          <w:rFonts w:ascii="Arial" w:hAnsi="Arial" w:cs="Arial"/>
          <w:sz w:val="22"/>
          <w:szCs w:val="22"/>
        </w:rPr>
        <w:t>self care</w:t>
      </w:r>
      <w:proofErr w:type="spellEnd"/>
      <w:r w:rsidRPr="4DD74424">
        <w:rPr>
          <w:rFonts w:ascii="Arial" w:hAnsi="Arial" w:cs="Arial"/>
          <w:sz w:val="22"/>
          <w:szCs w:val="22"/>
        </w:rPr>
        <w:t>.</w:t>
      </w:r>
    </w:p>
    <w:p w14:paraId="4153C6DB" w14:textId="77777777" w:rsidR="00A00E4B" w:rsidRPr="00835581" w:rsidRDefault="4DD74424" w:rsidP="4DD74424">
      <w:pPr>
        <w:pStyle w:val="NormalWeb"/>
        <w:numPr>
          <w:ilvl w:val="0"/>
          <w:numId w:val="1"/>
        </w:numPr>
        <w:jc w:val="left"/>
        <w:rPr>
          <w:rFonts w:ascii="Arial" w:hAnsi="Arial" w:cs="Arial"/>
          <w:sz w:val="22"/>
          <w:szCs w:val="22"/>
        </w:rPr>
      </w:pPr>
      <w:r w:rsidRPr="4DD74424">
        <w:rPr>
          <w:rFonts w:ascii="Arial" w:hAnsi="Arial" w:cs="Arial"/>
          <w:sz w:val="22"/>
          <w:szCs w:val="22"/>
        </w:rPr>
        <w:t xml:space="preserve">Advise individuals how to access support networks and participate in the planning, </w:t>
      </w:r>
      <w:proofErr w:type="gramStart"/>
      <w:r w:rsidRPr="4DD74424">
        <w:rPr>
          <w:rFonts w:ascii="Arial" w:hAnsi="Arial" w:cs="Arial"/>
          <w:sz w:val="22"/>
          <w:szCs w:val="22"/>
        </w:rPr>
        <w:t>development</w:t>
      </w:r>
      <w:proofErr w:type="gramEnd"/>
      <w:r w:rsidRPr="4DD74424">
        <w:rPr>
          <w:rFonts w:ascii="Arial" w:hAnsi="Arial" w:cs="Arial"/>
          <w:sz w:val="22"/>
          <w:szCs w:val="22"/>
        </w:rPr>
        <w:t xml:space="preserve"> and evaluation of services.</w:t>
      </w:r>
    </w:p>
    <w:p w14:paraId="4600901B" w14:textId="77777777" w:rsidR="00A00E4B" w:rsidRPr="00835581" w:rsidRDefault="4DD74424" w:rsidP="4DD74424">
      <w:pPr>
        <w:pStyle w:val="NormalWeb"/>
        <w:numPr>
          <w:ilvl w:val="0"/>
          <w:numId w:val="1"/>
        </w:numPr>
        <w:jc w:val="left"/>
        <w:rPr>
          <w:rFonts w:ascii="Arial" w:hAnsi="Arial" w:cs="Arial"/>
          <w:sz w:val="22"/>
          <w:szCs w:val="22"/>
        </w:rPr>
      </w:pPr>
      <w:r w:rsidRPr="4DD74424">
        <w:rPr>
          <w:rFonts w:ascii="Arial" w:hAnsi="Arial" w:cs="Arial"/>
          <w:sz w:val="22"/>
          <w:szCs w:val="22"/>
        </w:rPr>
        <w:t>Support and enable risk management and risk taking to maximise independence and choice.</w:t>
      </w:r>
    </w:p>
    <w:p w14:paraId="1EA53FC4" w14:textId="28FA623B" w:rsidR="00A00E4B" w:rsidRPr="00835581" w:rsidRDefault="4DD74424" w:rsidP="4DD74424">
      <w:pPr>
        <w:pStyle w:val="NormalWeb"/>
        <w:jc w:val="left"/>
        <w:rPr>
          <w:rFonts w:ascii="Arial" w:hAnsi="Arial" w:cs="Arial"/>
          <w:sz w:val="22"/>
          <w:szCs w:val="22"/>
        </w:rPr>
      </w:pPr>
      <w:r w:rsidRPr="4DD74424">
        <w:rPr>
          <w:rFonts w:ascii="Arial" w:hAnsi="Arial" w:cs="Arial"/>
          <w:sz w:val="22"/>
          <w:szCs w:val="22"/>
        </w:rPr>
        <w:t>This charity seeks to ensure that these principles are appropriately reflected in their policies and practice in promoting autonomy and independence.</w:t>
      </w:r>
    </w:p>
    <w:p w14:paraId="448C0185" w14:textId="46D1E6D2" w:rsidR="00A00E4B" w:rsidRPr="00835581" w:rsidRDefault="4DD74424" w:rsidP="4DD74424">
      <w:pPr>
        <w:pStyle w:val="NormalWeb"/>
        <w:jc w:val="left"/>
        <w:rPr>
          <w:rFonts w:ascii="Arial" w:hAnsi="Arial" w:cs="Arial"/>
          <w:sz w:val="22"/>
          <w:szCs w:val="22"/>
        </w:rPr>
      </w:pPr>
      <w:r w:rsidRPr="4DD74424">
        <w:rPr>
          <w:rFonts w:ascii="Arial" w:hAnsi="Arial" w:cs="Arial"/>
          <w:sz w:val="22"/>
          <w:szCs w:val="22"/>
        </w:rPr>
        <w:t xml:space="preserve">This document outlines the policy of this charity in relation to promoting its </w:t>
      </w:r>
      <w:r w:rsidRPr="4DD74424">
        <w:rPr>
          <w:rFonts w:ascii="Arial" w:hAnsi="Arial" w:cs="Arial"/>
        </w:rPr>
        <w:t>members</w:t>
      </w:r>
      <w:r w:rsidRPr="4DD74424">
        <w:rPr>
          <w:rFonts w:ascii="Arial" w:hAnsi="Arial" w:cs="Arial"/>
          <w:sz w:val="22"/>
          <w:szCs w:val="22"/>
        </w:rPr>
        <w:t>’ autonomy and independence.</w:t>
      </w:r>
    </w:p>
    <w:p w14:paraId="4A231173" w14:textId="77777777" w:rsidR="00A00E4B" w:rsidRPr="00835581" w:rsidRDefault="4DD74424" w:rsidP="4DD74424">
      <w:pPr>
        <w:pStyle w:val="NormalWeb"/>
        <w:jc w:val="left"/>
        <w:rPr>
          <w:rFonts w:ascii="Arial" w:hAnsi="Arial" w:cs="Arial"/>
          <w:sz w:val="22"/>
          <w:szCs w:val="22"/>
        </w:rPr>
      </w:pPr>
      <w:r w:rsidRPr="4DD74424">
        <w:rPr>
          <w:rFonts w:ascii="Arial" w:hAnsi="Arial" w:cs="Arial"/>
          <w:sz w:val="22"/>
          <w:szCs w:val="22"/>
        </w:rPr>
        <w:t>Definition:</w:t>
      </w:r>
    </w:p>
    <w:p w14:paraId="3E614337" w14:textId="77777777" w:rsidR="00A00E4B" w:rsidRPr="00835581" w:rsidRDefault="4DD74424" w:rsidP="4DD74424">
      <w:pPr>
        <w:pStyle w:val="NormalWeb"/>
        <w:jc w:val="left"/>
        <w:rPr>
          <w:rFonts w:ascii="Arial" w:hAnsi="Arial" w:cs="Arial"/>
          <w:sz w:val="22"/>
          <w:szCs w:val="22"/>
        </w:rPr>
      </w:pPr>
      <w:r w:rsidRPr="4DD74424">
        <w:rPr>
          <w:rFonts w:ascii="Arial" w:hAnsi="Arial" w:cs="Arial"/>
          <w:sz w:val="22"/>
          <w:szCs w:val="22"/>
        </w:rPr>
        <w:t xml:space="preserve">Autonomy is the right or condition of </w:t>
      </w:r>
      <w:proofErr w:type="spellStart"/>
      <w:r w:rsidRPr="4DD74424">
        <w:rPr>
          <w:rFonts w:ascii="Arial" w:hAnsi="Arial" w:cs="Arial"/>
          <w:sz w:val="22"/>
          <w:szCs w:val="22"/>
        </w:rPr>
        <w:t>self government</w:t>
      </w:r>
      <w:proofErr w:type="spellEnd"/>
      <w:r w:rsidRPr="4DD74424">
        <w:rPr>
          <w:rFonts w:ascii="Arial" w:hAnsi="Arial" w:cs="Arial"/>
          <w:sz w:val="22"/>
          <w:szCs w:val="22"/>
        </w:rPr>
        <w:t>.</w:t>
      </w:r>
    </w:p>
    <w:p w14:paraId="345C7809" w14:textId="77777777" w:rsidR="00A00E4B" w:rsidRPr="00835581" w:rsidRDefault="34075DF4" w:rsidP="4DD74424">
      <w:pPr>
        <w:pStyle w:val="NormalWeb"/>
        <w:jc w:val="left"/>
        <w:rPr>
          <w:rFonts w:ascii="Arial" w:hAnsi="Arial" w:cs="Arial"/>
          <w:sz w:val="22"/>
          <w:szCs w:val="22"/>
        </w:rPr>
      </w:pPr>
      <w:r w:rsidRPr="34075DF4">
        <w:rPr>
          <w:rFonts w:ascii="Arial" w:hAnsi="Arial" w:cs="Arial"/>
          <w:sz w:val="22"/>
          <w:szCs w:val="22"/>
        </w:rPr>
        <w:t xml:space="preserve">Independence is </w:t>
      </w:r>
      <w:proofErr w:type="spellStart"/>
      <w:r w:rsidRPr="34075DF4">
        <w:rPr>
          <w:rFonts w:ascii="Arial" w:hAnsi="Arial" w:cs="Arial"/>
          <w:sz w:val="22"/>
          <w:szCs w:val="22"/>
        </w:rPr>
        <w:t>self determination</w:t>
      </w:r>
      <w:proofErr w:type="spellEnd"/>
      <w:r w:rsidRPr="34075DF4">
        <w:rPr>
          <w:rFonts w:ascii="Arial" w:hAnsi="Arial" w:cs="Arial"/>
          <w:sz w:val="22"/>
          <w:szCs w:val="22"/>
        </w:rPr>
        <w:t xml:space="preserve">, </w:t>
      </w:r>
      <w:proofErr w:type="spellStart"/>
      <w:r w:rsidRPr="34075DF4">
        <w:rPr>
          <w:rFonts w:ascii="Arial" w:hAnsi="Arial" w:cs="Arial"/>
          <w:sz w:val="22"/>
          <w:szCs w:val="22"/>
        </w:rPr>
        <w:t>self reliance</w:t>
      </w:r>
      <w:proofErr w:type="spellEnd"/>
      <w:r w:rsidRPr="34075DF4">
        <w:rPr>
          <w:rFonts w:ascii="Arial" w:hAnsi="Arial" w:cs="Arial"/>
          <w:sz w:val="22"/>
          <w:szCs w:val="22"/>
        </w:rPr>
        <w:t xml:space="preserve">, and </w:t>
      </w:r>
      <w:proofErr w:type="spellStart"/>
      <w:r w:rsidRPr="34075DF4">
        <w:rPr>
          <w:rFonts w:ascii="Arial" w:hAnsi="Arial" w:cs="Arial"/>
          <w:sz w:val="22"/>
          <w:szCs w:val="22"/>
        </w:rPr>
        <w:t>self support</w:t>
      </w:r>
      <w:proofErr w:type="spellEnd"/>
      <w:r w:rsidRPr="34075DF4">
        <w:rPr>
          <w:rFonts w:ascii="Arial" w:hAnsi="Arial" w:cs="Arial"/>
          <w:sz w:val="22"/>
          <w:szCs w:val="22"/>
        </w:rPr>
        <w:t>.</w:t>
      </w:r>
    </w:p>
    <w:p w14:paraId="758F2AC5" w14:textId="6B6A19D8" w:rsidR="34075DF4" w:rsidRDefault="34075DF4" w:rsidP="34075DF4">
      <w:pPr>
        <w:jc w:val="left"/>
        <w:rPr>
          <w:b/>
          <w:bCs/>
        </w:rPr>
      </w:pPr>
    </w:p>
    <w:p w14:paraId="2181C983" w14:textId="064FB77C" w:rsidR="34075DF4" w:rsidRDefault="34075DF4" w:rsidP="34075DF4">
      <w:pPr>
        <w:jc w:val="left"/>
        <w:rPr>
          <w:rFonts w:cs="Arial"/>
        </w:rPr>
      </w:pPr>
      <w:r w:rsidRPr="34075DF4">
        <w:rPr>
          <w:b/>
          <w:bCs/>
        </w:rPr>
        <w:t>The Policy</w:t>
      </w:r>
    </w:p>
    <w:p w14:paraId="0C40C1BA" w14:textId="3BFA35C8" w:rsidR="34075DF4" w:rsidRDefault="34075DF4" w:rsidP="34075DF4">
      <w:pPr>
        <w:jc w:val="left"/>
        <w:rPr>
          <w:rFonts w:cs="Arial"/>
        </w:rPr>
      </w:pPr>
      <w:r w:rsidRPr="34075DF4">
        <w:rPr>
          <w:rFonts w:cs="Arial"/>
        </w:rPr>
        <w:t xml:space="preserve">This charity seeks positively to promote the autonomy and independence of our members. We recognise that the capacity for independent action of our members has often been undermined by illness, disability and failing mental capacity and that insensitive action by workers can reinforce dependence. We therefore strive to help members make their own decisions and to support them in controlling their own lives. We aim always to balance the protection of members from unnecessary risks with the promotion of independence and choice, in accordance with Department of Health guidance </w:t>
      </w:r>
      <w:r w:rsidRPr="34075DF4">
        <w:rPr>
          <w:rFonts w:cs="Arial"/>
          <w:i/>
          <w:iCs/>
        </w:rPr>
        <w:t>Independence, Choice and Risk: a guide to best practice in supported decision making</w:t>
      </w:r>
      <w:r w:rsidRPr="34075DF4">
        <w:rPr>
          <w:rFonts w:cs="Arial"/>
        </w:rPr>
        <w:t xml:space="preserve">. </w:t>
      </w:r>
      <w:hyperlink r:id="rId13">
        <w:r w:rsidRPr="34075DF4">
          <w:rPr>
            <w:rStyle w:val="Hyperlink"/>
            <w:rFonts w:cs="Arial"/>
          </w:rPr>
          <w:t>https://lx.iriss.org.uk/content/independence-choice-and-risk-guide-best-practice-supported-decision-making</w:t>
        </w:r>
      </w:hyperlink>
      <w:r w:rsidRPr="34075DF4">
        <w:rPr>
          <w:rFonts w:cs="Arial"/>
        </w:rPr>
        <w:t xml:space="preserve"> </w:t>
      </w:r>
    </w:p>
    <w:p w14:paraId="26E6D4B1" w14:textId="0214E1D1" w:rsidR="34075DF4" w:rsidRDefault="34075DF4" w:rsidP="34075DF4">
      <w:pPr>
        <w:jc w:val="left"/>
        <w:rPr>
          <w:b/>
          <w:bCs/>
        </w:rPr>
      </w:pPr>
    </w:p>
    <w:p w14:paraId="574FFEA4" w14:textId="77777777" w:rsidR="00A00E4B" w:rsidRPr="00096CD0" w:rsidRDefault="4DD74424" w:rsidP="4DD74424">
      <w:pPr>
        <w:jc w:val="left"/>
        <w:rPr>
          <w:b/>
          <w:bCs/>
        </w:rPr>
      </w:pPr>
      <w:bookmarkStart w:id="6" w:name="_Toc408410333"/>
      <w:bookmarkStart w:id="7" w:name="_Toc408495491"/>
      <w:bookmarkStart w:id="8" w:name="_Toc409430972"/>
      <w:r w:rsidRPr="4DD74424">
        <w:rPr>
          <w:b/>
          <w:bCs/>
        </w:rPr>
        <w:t>Care Needs Assessment</w:t>
      </w:r>
      <w:bookmarkEnd w:id="6"/>
      <w:bookmarkEnd w:id="7"/>
      <w:bookmarkEnd w:id="8"/>
    </w:p>
    <w:p w14:paraId="32E8C09B" w14:textId="34B94042" w:rsidR="00A00E4B" w:rsidRPr="00835581" w:rsidRDefault="34075DF4" w:rsidP="4DD74424">
      <w:pPr>
        <w:pStyle w:val="NormalWeb"/>
        <w:jc w:val="left"/>
        <w:rPr>
          <w:rFonts w:ascii="Arial" w:hAnsi="Arial" w:cs="Arial"/>
          <w:sz w:val="22"/>
          <w:szCs w:val="22"/>
        </w:rPr>
      </w:pPr>
      <w:r w:rsidRPr="34075DF4">
        <w:rPr>
          <w:rFonts w:ascii="Arial" w:hAnsi="Arial" w:cs="Arial"/>
          <w:sz w:val="22"/>
          <w:szCs w:val="22"/>
        </w:rPr>
        <w:t xml:space="preserve">We recognise that the tone of the relationship between this charity and a service user is often set by the initial contact and that the care needs assessment or pre-admission assessment, which must be undertaken before we start to provide a service, can </w:t>
      </w:r>
      <w:proofErr w:type="gramStart"/>
      <w:r w:rsidRPr="34075DF4">
        <w:rPr>
          <w:rFonts w:ascii="Arial" w:hAnsi="Arial" w:cs="Arial"/>
          <w:sz w:val="22"/>
          <w:szCs w:val="22"/>
        </w:rPr>
        <w:t>in itself be</w:t>
      </w:r>
      <w:proofErr w:type="gramEnd"/>
      <w:r w:rsidRPr="34075DF4">
        <w:rPr>
          <w:rFonts w:ascii="Arial" w:hAnsi="Arial" w:cs="Arial"/>
          <w:sz w:val="22"/>
          <w:szCs w:val="22"/>
        </w:rPr>
        <w:t xml:space="preserve"> a process that endangers a potential service user’s sense of being in control. We do everything we can to empower our members from the very outset of our dealing with them.</w:t>
      </w:r>
    </w:p>
    <w:p w14:paraId="17DF0B74" w14:textId="05653C8D" w:rsidR="34075DF4" w:rsidRDefault="34075DF4" w:rsidP="34075DF4">
      <w:pPr>
        <w:jc w:val="left"/>
        <w:rPr>
          <w:b/>
          <w:bCs/>
        </w:rPr>
      </w:pPr>
    </w:p>
    <w:p w14:paraId="2631CAC9" w14:textId="77777777" w:rsidR="00A00E4B" w:rsidRPr="00096CD0" w:rsidRDefault="4DD74424" w:rsidP="4DD74424">
      <w:pPr>
        <w:jc w:val="left"/>
        <w:rPr>
          <w:b/>
          <w:bCs/>
        </w:rPr>
      </w:pPr>
      <w:bookmarkStart w:id="9" w:name="_Toc408410334"/>
      <w:bookmarkStart w:id="10" w:name="_Toc408495492"/>
      <w:bookmarkStart w:id="11" w:name="_Toc409430973"/>
      <w:r w:rsidRPr="4DD74424">
        <w:rPr>
          <w:b/>
          <w:bCs/>
        </w:rPr>
        <w:t>Information</w:t>
      </w:r>
      <w:bookmarkEnd w:id="9"/>
      <w:bookmarkEnd w:id="10"/>
      <w:bookmarkEnd w:id="11"/>
    </w:p>
    <w:p w14:paraId="5F3D37A4" w14:textId="77777777" w:rsidR="00A00E4B" w:rsidRPr="00835581" w:rsidRDefault="34075DF4" w:rsidP="4DD74424">
      <w:pPr>
        <w:pStyle w:val="NormalWeb"/>
        <w:jc w:val="left"/>
        <w:rPr>
          <w:rFonts w:ascii="Arial" w:hAnsi="Arial" w:cs="Arial"/>
          <w:sz w:val="22"/>
          <w:szCs w:val="22"/>
        </w:rPr>
      </w:pPr>
      <w:r w:rsidRPr="34075DF4">
        <w:rPr>
          <w:rFonts w:ascii="Arial" w:hAnsi="Arial" w:cs="Arial"/>
          <w:sz w:val="22"/>
          <w:szCs w:val="22"/>
        </w:rPr>
        <w:t xml:space="preserve">Making users aware of what is going on in their care is an important contributor to them feeling independent. We therefore provide good, </w:t>
      </w:r>
      <w:proofErr w:type="gramStart"/>
      <w:r w:rsidRPr="34075DF4">
        <w:rPr>
          <w:rFonts w:ascii="Arial" w:hAnsi="Arial" w:cs="Arial"/>
          <w:sz w:val="22"/>
          <w:szCs w:val="22"/>
        </w:rPr>
        <w:t>thorough</w:t>
      </w:r>
      <w:proofErr w:type="gramEnd"/>
      <w:r w:rsidRPr="34075DF4">
        <w:rPr>
          <w:rFonts w:ascii="Arial" w:hAnsi="Arial" w:cs="Arial"/>
          <w:sz w:val="22"/>
          <w:szCs w:val="22"/>
        </w:rPr>
        <w:t xml:space="preserve"> and up-to-date information about our service and other facilities, both at the beginning and throughout our contact with a service user. We would provide information in formats and languages which make it accessible to the individuals to whom it is addressed.</w:t>
      </w:r>
    </w:p>
    <w:p w14:paraId="695EAA40" w14:textId="2B7CF5B5" w:rsidR="34075DF4" w:rsidRDefault="34075DF4" w:rsidP="34075DF4">
      <w:pPr>
        <w:jc w:val="left"/>
        <w:rPr>
          <w:b/>
          <w:bCs/>
        </w:rPr>
      </w:pPr>
    </w:p>
    <w:p w14:paraId="4A8C7860" w14:textId="77777777" w:rsidR="00A00E4B" w:rsidRPr="00096CD0" w:rsidRDefault="4DD74424" w:rsidP="4DD74424">
      <w:pPr>
        <w:jc w:val="left"/>
        <w:rPr>
          <w:b/>
          <w:bCs/>
        </w:rPr>
      </w:pPr>
      <w:bookmarkStart w:id="12" w:name="_Toc408410335"/>
      <w:bookmarkStart w:id="13" w:name="_Toc408495493"/>
      <w:bookmarkStart w:id="14" w:name="_Toc409430974"/>
      <w:r w:rsidRPr="4DD74424">
        <w:rPr>
          <w:b/>
          <w:bCs/>
        </w:rPr>
        <w:t>Choice</w:t>
      </w:r>
      <w:bookmarkEnd w:id="12"/>
      <w:bookmarkEnd w:id="13"/>
      <w:bookmarkEnd w:id="14"/>
    </w:p>
    <w:p w14:paraId="09F2E700" w14:textId="3EE90050" w:rsidR="00A00E4B" w:rsidRPr="00835581" w:rsidRDefault="34075DF4" w:rsidP="4DD74424">
      <w:pPr>
        <w:pStyle w:val="NormalWeb"/>
        <w:jc w:val="left"/>
        <w:rPr>
          <w:rFonts w:ascii="Arial" w:hAnsi="Arial" w:cs="Arial"/>
          <w:sz w:val="22"/>
          <w:szCs w:val="22"/>
        </w:rPr>
      </w:pPr>
      <w:r w:rsidRPr="29CB1E03">
        <w:rPr>
          <w:rFonts w:ascii="Arial" w:hAnsi="Arial" w:cs="Arial"/>
          <w:sz w:val="22"/>
          <w:szCs w:val="22"/>
        </w:rPr>
        <w:t xml:space="preserve">We recognise that choice is important for </w:t>
      </w:r>
      <w:proofErr w:type="gramStart"/>
      <w:r w:rsidRPr="29CB1E03">
        <w:rPr>
          <w:rFonts w:ascii="Arial" w:hAnsi="Arial" w:cs="Arial"/>
          <w:sz w:val="22"/>
          <w:szCs w:val="22"/>
        </w:rPr>
        <w:t>members</w:t>
      </w:r>
      <w:proofErr w:type="gramEnd"/>
      <w:r w:rsidRPr="29CB1E03">
        <w:rPr>
          <w:rFonts w:ascii="Arial" w:hAnsi="Arial" w:cs="Arial"/>
          <w:sz w:val="22"/>
          <w:szCs w:val="22"/>
        </w:rPr>
        <w:t xml:space="preserve"> and we advance these principles throughout our operations. We ensure that every service user who receives our service has positively opted to use our charity. We provide members with the opportunity to exercise choice about the workers with whom they interact and will change the worker when the service user requests it. We are particularly sensitive to matching workers and members where issues of gender, culture or ethnicity play a role.</w:t>
      </w:r>
    </w:p>
    <w:p w14:paraId="1722A719" w14:textId="7F1A294B" w:rsidR="34075DF4" w:rsidRDefault="34075DF4" w:rsidP="34075DF4">
      <w:pPr>
        <w:jc w:val="left"/>
        <w:rPr>
          <w:b/>
          <w:bCs/>
        </w:rPr>
      </w:pPr>
    </w:p>
    <w:p w14:paraId="4694A299" w14:textId="77777777" w:rsidR="00A00E4B" w:rsidRPr="00096CD0" w:rsidRDefault="4DD74424" w:rsidP="4DD74424">
      <w:pPr>
        <w:jc w:val="left"/>
        <w:rPr>
          <w:b/>
          <w:bCs/>
        </w:rPr>
      </w:pPr>
      <w:bookmarkStart w:id="15" w:name="_Toc408410336"/>
      <w:bookmarkStart w:id="16" w:name="_Toc408495494"/>
      <w:bookmarkStart w:id="17" w:name="_Toc409430975"/>
      <w:r w:rsidRPr="4DD74424">
        <w:rPr>
          <w:b/>
          <w:bCs/>
        </w:rPr>
        <w:t>Care and Support Workers</w:t>
      </w:r>
      <w:bookmarkEnd w:id="15"/>
      <w:bookmarkEnd w:id="16"/>
      <w:bookmarkEnd w:id="17"/>
    </w:p>
    <w:p w14:paraId="4F2E98E1" w14:textId="140916CA" w:rsidR="00A00E4B" w:rsidRPr="00835581" w:rsidRDefault="4DD74424" w:rsidP="4DD74424">
      <w:pPr>
        <w:pStyle w:val="NormalWeb"/>
        <w:jc w:val="left"/>
        <w:rPr>
          <w:rFonts w:ascii="Arial" w:hAnsi="Arial" w:cs="Arial"/>
          <w:sz w:val="22"/>
          <w:szCs w:val="22"/>
        </w:rPr>
      </w:pPr>
      <w:r w:rsidRPr="4DD74424">
        <w:rPr>
          <w:rFonts w:ascii="Arial" w:hAnsi="Arial" w:cs="Arial"/>
          <w:sz w:val="22"/>
          <w:szCs w:val="22"/>
        </w:rPr>
        <w:t xml:space="preserve">The support workers providing care and support on a day-to-day basis aim to carry out their tasks in co-operation with members in ways that do not deny the possibility for the member to exercise their own discretion, </w:t>
      </w:r>
      <w:proofErr w:type="gramStart"/>
      <w:r w:rsidRPr="4DD74424">
        <w:rPr>
          <w:rFonts w:ascii="Arial" w:hAnsi="Arial" w:cs="Arial"/>
          <w:sz w:val="22"/>
          <w:szCs w:val="22"/>
        </w:rPr>
        <w:t>initiative</w:t>
      </w:r>
      <w:proofErr w:type="gramEnd"/>
      <w:r w:rsidRPr="4DD74424">
        <w:rPr>
          <w:rFonts w:ascii="Arial" w:hAnsi="Arial" w:cs="Arial"/>
          <w:sz w:val="22"/>
          <w:szCs w:val="22"/>
        </w:rPr>
        <w:t xml:space="preserve"> and control. We realise that this principle is particularly difficult to uphold where members have disabilities or lack of capacity is an issue.</w:t>
      </w:r>
    </w:p>
    <w:p w14:paraId="49ABCCA6" w14:textId="59EC197B" w:rsidR="00A00E4B" w:rsidRPr="00835581" w:rsidRDefault="4DD74424" w:rsidP="4DD74424">
      <w:pPr>
        <w:pStyle w:val="NormalWeb"/>
        <w:jc w:val="left"/>
        <w:rPr>
          <w:rFonts w:ascii="Arial" w:hAnsi="Arial" w:cs="Arial"/>
          <w:sz w:val="22"/>
          <w:szCs w:val="22"/>
        </w:rPr>
      </w:pPr>
      <w:r w:rsidRPr="4DD74424">
        <w:rPr>
          <w:rFonts w:ascii="Arial" w:hAnsi="Arial" w:cs="Arial"/>
          <w:sz w:val="22"/>
          <w:szCs w:val="22"/>
        </w:rPr>
        <w:t>We value risks as an essential part of a fulfilling lifestyle. Workers support members in taking reasonable risks, without obviously endangering their health or safety, and subject to a thorough risk assessment recorded in the Care Plan.</w:t>
      </w:r>
    </w:p>
    <w:p w14:paraId="5ED6DF22" w14:textId="71775265" w:rsidR="00A00E4B" w:rsidRPr="00835581" w:rsidRDefault="34075DF4" w:rsidP="4DD74424">
      <w:pPr>
        <w:pStyle w:val="NormalWeb"/>
        <w:jc w:val="left"/>
        <w:rPr>
          <w:rFonts w:ascii="Arial" w:hAnsi="Arial" w:cs="Arial"/>
          <w:sz w:val="22"/>
          <w:szCs w:val="22"/>
        </w:rPr>
      </w:pPr>
      <w:r w:rsidRPr="34075DF4">
        <w:rPr>
          <w:rFonts w:ascii="Arial" w:hAnsi="Arial" w:cs="Arial"/>
          <w:sz w:val="22"/>
          <w:szCs w:val="22"/>
        </w:rPr>
        <w:t>We know how disempowering it can be for the member not to understand fully what is going on. Wherever possible, workers communicate with members in their first or preferred language.</w:t>
      </w:r>
    </w:p>
    <w:p w14:paraId="772833BF" w14:textId="7B1F640F" w:rsidR="34075DF4" w:rsidRDefault="34075DF4" w:rsidP="34075DF4">
      <w:pPr>
        <w:jc w:val="left"/>
        <w:rPr>
          <w:b/>
          <w:bCs/>
        </w:rPr>
      </w:pPr>
    </w:p>
    <w:p w14:paraId="743B0B97" w14:textId="77777777" w:rsidR="00A00E4B" w:rsidRPr="00096CD0" w:rsidRDefault="4DD74424" w:rsidP="4DD74424">
      <w:pPr>
        <w:jc w:val="left"/>
        <w:rPr>
          <w:b/>
          <w:bCs/>
        </w:rPr>
      </w:pPr>
      <w:bookmarkStart w:id="18" w:name="_Toc408410337"/>
      <w:bookmarkStart w:id="19" w:name="_Toc408495495"/>
      <w:bookmarkStart w:id="20" w:name="_Toc409430976"/>
      <w:r w:rsidRPr="4DD74424">
        <w:rPr>
          <w:b/>
          <w:bCs/>
        </w:rPr>
        <w:t>Personal Finances</w:t>
      </w:r>
      <w:bookmarkEnd w:id="18"/>
      <w:bookmarkEnd w:id="19"/>
      <w:bookmarkEnd w:id="20"/>
    </w:p>
    <w:p w14:paraId="1838A3CF" w14:textId="46E44A78" w:rsidR="00A00E4B" w:rsidRPr="00835581" w:rsidRDefault="34075DF4" w:rsidP="4DD74424">
      <w:pPr>
        <w:pStyle w:val="NormalWeb"/>
        <w:jc w:val="left"/>
        <w:rPr>
          <w:rFonts w:ascii="Arial" w:hAnsi="Arial" w:cs="Arial"/>
          <w:sz w:val="22"/>
          <w:szCs w:val="22"/>
        </w:rPr>
      </w:pPr>
      <w:r w:rsidRPr="34075DF4">
        <w:rPr>
          <w:rFonts w:ascii="Arial" w:hAnsi="Arial" w:cs="Arial"/>
          <w:sz w:val="22"/>
          <w:szCs w:val="22"/>
        </w:rPr>
        <w:lastRenderedPageBreak/>
        <w:t>Where requested, we provide support to members in controlling their own financial affairs, always respecting the privacy and confidentiality of documents to which we have access.</w:t>
      </w:r>
    </w:p>
    <w:p w14:paraId="04272D9D" w14:textId="78AE194E" w:rsidR="34075DF4" w:rsidRDefault="34075DF4" w:rsidP="34075DF4">
      <w:pPr>
        <w:jc w:val="left"/>
        <w:rPr>
          <w:b/>
          <w:bCs/>
        </w:rPr>
      </w:pPr>
    </w:p>
    <w:p w14:paraId="4FF0EABB" w14:textId="77777777" w:rsidR="00A00E4B" w:rsidRPr="00096CD0" w:rsidRDefault="4DD74424" w:rsidP="4DD74424">
      <w:pPr>
        <w:jc w:val="left"/>
        <w:rPr>
          <w:b/>
          <w:bCs/>
        </w:rPr>
      </w:pPr>
      <w:bookmarkStart w:id="21" w:name="_Toc408410338"/>
      <w:bookmarkStart w:id="22" w:name="_Toc408495496"/>
      <w:bookmarkStart w:id="23" w:name="_Toc409430977"/>
      <w:r w:rsidRPr="4DD74424">
        <w:rPr>
          <w:b/>
          <w:bCs/>
        </w:rPr>
        <w:t>Personal Files</w:t>
      </w:r>
      <w:bookmarkEnd w:id="21"/>
      <w:bookmarkEnd w:id="22"/>
      <w:bookmarkEnd w:id="23"/>
    </w:p>
    <w:p w14:paraId="6869DA0E" w14:textId="43C232C8" w:rsidR="00A00E4B" w:rsidRPr="00835581" w:rsidRDefault="34075DF4" w:rsidP="4DD74424">
      <w:pPr>
        <w:pStyle w:val="NormalWeb"/>
        <w:jc w:val="left"/>
        <w:rPr>
          <w:rFonts w:ascii="Arial" w:hAnsi="Arial" w:cs="Arial"/>
          <w:sz w:val="22"/>
          <w:szCs w:val="22"/>
        </w:rPr>
      </w:pPr>
      <w:r w:rsidRPr="34075DF4">
        <w:rPr>
          <w:rFonts w:ascii="Arial" w:hAnsi="Arial" w:cs="Arial"/>
          <w:sz w:val="22"/>
          <w:szCs w:val="22"/>
        </w:rPr>
        <w:t>We provide facilities for members to see their personal files in accordance with Data Protection legislation and inform them of the access to files which may be required by inspectors.</w:t>
      </w:r>
    </w:p>
    <w:p w14:paraId="1BC635AA" w14:textId="03750596" w:rsidR="34075DF4" w:rsidRDefault="34075DF4" w:rsidP="34075DF4">
      <w:pPr>
        <w:jc w:val="left"/>
        <w:rPr>
          <w:b/>
          <w:bCs/>
        </w:rPr>
      </w:pPr>
    </w:p>
    <w:p w14:paraId="3FDF27EC" w14:textId="77777777" w:rsidR="00A00E4B" w:rsidRPr="00096CD0" w:rsidRDefault="4DD74424" w:rsidP="4DD74424">
      <w:pPr>
        <w:jc w:val="left"/>
        <w:rPr>
          <w:b/>
          <w:bCs/>
        </w:rPr>
      </w:pPr>
      <w:bookmarkStart w:id="24" w:name="_Toc408410339"/>
      <w:bookmarkStart w:id="25" w:name="_Toc408495497"/>
      <w:bookmarkStart w:id="26" w:name="_Toc409430978"/>
      <w:r w:rsidRPr="4DD74424">
        <w:rPr>
          <w:b/>
          <w:bCs/>
        </w:rPr>
        <w:t>Limitations to a Service user’s Chosen Lifestyle or Human Rights</w:t>
      </w:r>
      <w:bookmarkEnd w:id="24"/>
      <w:bookmarkEnd w:id="25"/>
      <w:bookmarkEnd w:id="26"/>
    </w:p>
    <w:p w14:paraId="6F0B6498" w14:textId="1A3CA5F8" w:rsidR="00A00E4B" w:rsidRPr="00835581" w:rsidRDefault="34075DF4" w:rsidP="4DD74424">
      <w:pPr>
        <w:pStyle w:val="NormalWeb"/>
        <w:jc w:val="left"/>
        <w:rPr>
          <w:rFonts w:ascii="Arial" w:hAnsi="Arial" w:cs="Arial"/>
          <w:sz w:val="22"/>
          <w:szCs w:val="22"/>
        </w:rPr>
      </w:pPr>
      <w:r w:rsidRPr="34075DF4">
        <w:rPr>
          <w:rFonts w:ascii="Arial" w:hAnsi="Arial" w:cs="Arial"/>
          <w:sz w:val="22"/>
          <w:szCs w:val="22"/>
        </w:rPr>
        <w:t xml:space="preserve">Although we try to respect the lifestyle choices of </w:t>
      </w:r>
      <w:proofErr w:type="gramStart"/>
      <w:r w:rsidRPr="34075DF4">
        <w:rPr>
          <w:rFonts w:ascii="Arial" w:hAnsi="Arial" w:cs="Arial"/>
          <w:sz w:val="22"/>
          <w:szCs w:val="22"/>
        </w:rPr>
        <w:t>members ,</w:t>
      </w:r>
      <w:proofErr w:type="gramEnd"/>
      <w:r w:rsidRPr="34075DF4">
        <w:rPr>
          <w:rFonts w:ascii="Arial" w:hAnsi="Arial" w:cs="Arial"/>
          <w:sz w:val="22"/>
          <w:szCs w:val="22"/>
        </w:rPr>
        <w:t xml:space="preserve"> in exceptional circumstances we may be obliged to intervene to prevent a service user from harming themselves or becoming a danger to someone else. On these rare occasions, our workers will act with respect for human rights, within our legal responsibilities and this charity’s policy on restraint and in the best interests of the service user and others closely involved.</w:t>
      </w:r>
    </w:p>
    <w:p w14:paraId="5C0ABC06" w14:textId="1417A98E" w:rsidR="34075DF4" w:rsidRDefault="34075DF4" w:rsidP="34075DF4">
      <w:pPr>
        <w:jc w:val="left"/>
        <w:rPr>
          <w:b/>
          <w:bCs/>
        </w:rPr>
      </w:pPr>
    </w:p>
    <w:p w14:paraId="231F0F96" w14:textId="2BC86C1F" w:rsidR="00A00E4B" w:rsidRPr="00096CD0" w:rsidRDefault="4DD74424" w:rsidP="4DD74424">
      <w:pPr>
        <w:jc w:val="left"/>
        <w:rPr>
          <w:b/>
          <w:bCs/>
        </w:rPr>
      </w:pPr>
      <w:bookmarkStart w:id="27" w:name="_Toc408410340"/>
      <w:bookmarkStart w:id="28" w:name="_Toc408495498"/>
      <w:bookmarkStart w:id="29" w:name="_Toc409430979"/>
      <w:r w:rsidRPr="4DD74424">
        <w:rPr>
          <w:b/>
          <w:bCs/>
        </w:rPr>
        <w:t>Members who Lack Mental Capacity</w:t>
      </w:r>
      <w:bookmarkEnd w:id="27"/>
      <w:bookmarkEnd w:id="28"/>
      <w:bookmarkEnd w:id="29"/>
    </w:p>
    <w:p w14:paraId="79A5A469" w14:textId="4FF1601D" w:rsidR="00A00E4B" w:rsidRPr="00835581" w:rsidRDefault="4DD74424" w:rsidP="4DD74424">
      <w:pPr>
        <w:pStyle w:val="NormalWeb"/>
        <w:jc w:val="left"/>
        <w:rPr>
          <w:rFonts w:ascii="Arial" w:hAnsi="Arial" w:cs="Arial"/>
          <w:sz w:val="22"/>
          <w:szCs w:val="22"/>
        </w:rPr>
      </w:pPr>
      <w:r w:rsidRPr="4DD74424">
        <w:rPr>
          <w:rFonts w:ascii="Arial" w:hAnsi="Arial" w:cs="Arial"/>
          <w:sz w:val="22"/>
          <w:szCs w:val="22"/>
        </w:rPr>
        <w:t xml:space="preserve">We continue to respect the rights of members who have been assessed as lacking capacity to make certain decisions, </w:t>
      </w:r>
      <w:proofErr w:type="gramStart"/>
      <w:r w:rsidRPr="4DD74424">
        <w:rPr>
          <w:rFonts w:ascii="Arial" w:hAnsi="Arial" w:cs="Arial"/>
          <w:sz w:val="22"/>
          <w:szCs w:val="22"/>
        </w:rPr>
        <w:t>or,</w:t>
      </w:r>
      <w:proofErr w:type="gramEnd"/>
      <w:r w:rsidRPr="4DD74424">
        <w:rPr>
          <w:rFonts w:ascii="Arial" w:hAnsi="Arial" w:cs="Arial"/>
          <w:sz w:val="22"/>
          <w:szCs w:val="22"/>
        </w:rPr>
        <w:t xml:space="preserve"> who are thought to lack that capacity, by considering their best interests at all times.</w:t>
      </w:r>
    </w:p>
    <w:p w14:paraId="62A155D1" w14:textId="3BC76486" w:rsidR="00A00E4B" w:rsidRDefault="34075DF4" w:rsidP="34075DF4">
      <w:pPr>
        <w:pStyle w:val="NormalWeb"/>
        <w:jc w:val="left"/>
        <w:rPr>
          <w:rFonts w:ascii="Arial" w:hAnsi="Arial" w:cs="Arial"/>
          <w:sz w:val="22"/>
          <w:szCs w:val="22"/>
        </w:rPr>
      </w:pPr>
      <w:r w:rsidRPr="34075DF4">
        <w:rPr>
          <w:rFonts w:ascii="Arial" w:hAnsi="Arial" w:cs="Arial"/>
          <w:sz w:val="22"/>
          <w:szCs w:val="22"/>
        </w:rPr>
        <w:t xml:space="preserve">We do this by ensuring that we implement fully the </w:t>
      </w:r>
      <w:r w:rsidRPr="34075DF4">
        <w:rPr>
          <w:rFonts w:ascii="Arial" w:hAnsi="Arial" w:cs="Arial"/>
          <w:i/>
          <w:iCs/>
          <w:sz w:val="22"/>
          <w:szCs w:val="22"/>
        </w:rPr>
        <w:t>Mental Capacity Act 2005</w:t>
      </w:r>
      <w:r w:rsidRPr="34075DF4">
        <w:rPr>
          <w:rFonts w:ascii="Arial" w:hAnsi="Arial" w:cs="Arial"/>
          <w:sz w:val="22"/>
          <w:szCs w:val="22"/>
        </w:rPr>
        <w:t xml:space="preserve"> Code of Practice, </w:t>
      </w:r>
      <w:hyperlink r:id="rId14">
        <w:r w:rsidRPr="34075DF4">
          <w:rPr>
            <w:rStyle w:val="Hyperlink"/>
            <w:rFonts w:ascii="Arial" w:hAnsi="Arial" w:cs="Arial"/>
            <w:sz w:val="22"/>
            <w:szCs w:val="22"/>
          </w:rPr>
          <w:t>http://www.legislation.gov.uk/ukpga/2005/9/contents</w:t>
        </w:r>
      </w:hyperlink>
      <w:r w:rsidRPr="34075DF4">
        <w:rPr>
          <w:rFonts w:ascii="Arial" w:hAnsi="Arial" w:cs="Arial"/>
          <w:sz w:val="22"/>
          <w:szCs w:val="22"/>
        </w:rPr>
        <w:t xml:space="preserve"> in relation to maintaining members’ autonomy and independence. This entails involving them as fully as possible in every decision concerning their care and the services this charity provides. </w:t>
      </w:r>
      <w:bookmarkStart w:id="30" w:name="_Toc408410341"/>
      <w:bookmarkStart w:id="31" w:name="_Toc408495499"/>
    </w:p>
    <w:p w14:paraId="686594BF" w14:textId="4A528EAB" w:rsidR="34075DF4" w:rsidRDefault="34075DF4" w:rsidP="34075DF4">
      <w:pPr>
        <w:pStyle w:val="NormalWeb"/>
        <w:jc w:val="left"/>
        <w:rPr>
          <w:rFonts w:ascii="Arial" w:hAnsi="Arial" w:cs="Arial"/>
          <w:b/>
          <w:bCs/>
          <w:sz w:val="22"/>
          <w:szCs w:val="22"/>
        </w:rPr>
      </w:pPr>
    </w:p>
    <w:p w14:paraId="62660E90" w14:textId="1112CFA9" w:rsidR="00A00E4B" w:rsidRPr="00C86448" w:rsidRDefault="4DD74424" w:rsidP="4DD74424">
      <w:pPr>
        <w:pStyle w:val="NormalWeb"/>
        <w:jc w:val="left"/>
        <w:rPr>
          <w:rFonts w:ascii="Arial" w:hAnsi="Arial" w:cs="Arial"/>
          <w:b/>
          <w:bCs/>
          <w:sz w:val="22"/>
          <w:szCs w:val="22"/>
        </w:rPr>
      </w:pPr>
      <w:r w:rsidRPr="4DD74424">
        <w:rPr>
          <w:rFonts w:ascii="Arial" w:hAnsi="Arial" w:cs="Arial"/>
          <w:b/>
          <w:bCs/>
          <w:sz w:val="22"/>
          <w:szCs w:val="22"/>
        </w:rPr>
        <w:t>Dealing with Members’ Relatives and Carers</w:t>
      </w:r>
      <w:bookmarkEnd w:id="30"/>
      <w:bookmarkEnd w:id="31"/>
    </w:p>
    <w:p w14:paraId="004989C6" w14:textId="17B9E4A0" w:rsidR="00A00E4B" w:rsidRPr="00835581" w:rsidRDefault="34075DF4" w:rsidP="4DD74424">
      <w:pPr>
        <w:pStyle w:val="NormalWeb"/>
        <w:jc w:val="left"/>
        <w:rPr>
          <w:rFonts w:ascii="Arial" w:hAnsi="Arial" w:cs="Arial"/>
          <w:sz w:val="22"/>
          <w:szCs w:val="22"/>
        </w:rPr>
      </w:pPr>
      <w:r w:rsidRPr="34075DF4">
        <w:rPr>
          <w:rFonts w:ascii="Arial" w:hAnsi="Arial" w:cs="Arial"/>
          <w:sz w:val="22"/>
          <w:szCs w:val="22"/>
        </w:rPr>
        <w:t xml:space="preserve">We try to relate to members’ relatives and carers where this is appropriate, treating them as partners in providing care.  To ensure that such relationships do not undermine the autonomy of the service user, however, we insist on having the service user’s permission before dealing with anyone on their behalf or releasing confidential information to others. </w:t>
      </w:r>
    </w:p>
    <w:p w14:paraId="30B703F7" w14:textId="5FE20390" w:rsidR="34075DF4" w:rsidRDefault="34075DF4" w:rsidP="34075DF4">
      <w:pPr>
        <w:jc w:val="left"/>
        <w:rPr>
          <w:b/>
          <w:bCs/>
        </w:rPr>
      </w:pPr>
    </w:p>
    <w:p w14:paraId="20373425" w14:textId="77777777" w:rsidR="00A00E4B" w:rsidRPr="00096CD0" w:rsidRDefault="4DD74424" w:rsidP="4DD74424">
      <w:pPr>
        <w:jc w:val="left"/>
        <w:rPr>
          <w:b/>
          <w:bCs/>
        </w:rPr>
      </w:pPr>
      <w:bookmarkStart w:id="32" w:name="_Toc408410342"/>
      <w:bookmarkStart w:id="33" w:name="_Toc408495500"/>
      <w:bookmarkStart w:id="34" w:name="_Toc409430980"/>
      <w:r w:rsidRPr="4DD74424">
        <w:rPr>
          <w:b/>
          <w:bCs/>
        </w:rPr>
        <w:t>Advocacy</w:t>
      </w:r>
      <w:bookmarkEnd w:id="32"/>
      <w:bookmarkEnd w:id="33"/>
      <w:bookmarkEnd w:id="34"/>
    </w:p>
    <w:p w14:paraId="00D8204D" w14:textId="6A30CE2A" w:rsidR="00A00E4B" w:rsidRPr="00835581" w:rsidRDefault="34075DF4" w:rsidP="4DD74424">
      <w:pPr>
        <w:pStyle w:val="NormalWeb"/>
        <w:jc w:val="left"/>
        <w:rPr>
          <w:rFonts w:ascii="Arial" w:hAnsi="Arial" w:cs="Arial"/>
          <w:sz w:val="22"/>
          <w:szCs w:val="22"/>
        </w:rPr>
      </w:pPr>
      <w:r w:rsidRPr="34075DF4">
        <w:rPr>
          <w:rFonts w:ascii="Arial" w:hAnsi="Arial" w:cs="Arial"/>
          <w:sz w:val="22"/>
          <w:szCs w:val="22"/>
        </w:rPr>
        <w:t xml:space="preserve">We provide information when requested about the availability of independent advocates and self-advocacy </w:t>
      </w:r>
      <w:proofErr w:type="gramStart"/>
      <w:r w:rsidRPr="34075DF4">
        <w:rPr>
          <w:rFonts w:ascii="Arial" w:hAnsi="Arial" w:cs="Arial"/>
          <w:sz w:val="22"/>
          <w:szCs w:val="22"/>
        </w:rPr>
        <w:t>schemes, and</w:t>
      </w:r>
      <w:proofErr w:type="gramEnd"/>
      <w:r w:rsidRPr="34075DF4">
        <w:rPr>
          <w:rFonts w:ascii="Arial" w:hAnsi="Arial" w:cs="Arial"/>
          <w:sz w:val="22"/>
          <w:szCs w:val="22"/>
        </w:rPr>
        <w:t xml:space="preserve"> are quite willing if required to communicate with members’ advocates.  </w:t>
      </w:r>
    </w:p>
    <w:p w14:paraId="3DCCAB95" w14:textId="2B5FFCC6" w:rsidR="34075DF4" w:rsidRDefault="34075DF4" w:rsidP="34075DF4">
      <w:pPr>
        <w:rPr>
          <w:b/>
          <w:bCs/>
        </w:rPr>
      </w:pPr>
    </w:p>
    <w:p w14:paraId="26072D8F" w14:textId="47D55EBA" w:rsidR="34075DF4" w:rsidRDefault="34075DF4" w:rsidP="34075DF4">
      <w:pPr>
        <w:rPr>
          <w:b/>
          <w:bCs/>
        </w:rPr>
      </w:pPr>
    </w:p>
    <w:p w14:paraId="76C5D9D3" w14:textId="3E9DECA8" w:rsidR="34075DF4" w:rsidRDefault="34075DF4" w:rsidP="34075DF4">
      <w:pPr>
        <w:rPr>
          <w:b/>
          <w:bCs/>
        </w:rPr>
      </w:pPr>
    </w:p>
    <w:p w14:paraId="65EC00BC" w14:textId="76A4465D" w:rsidR="34075DF4" w:rsidRDefault="34075DF4" w:rsidP="34075DF4">
      <w:pPr>
        <w:rPr>
          <w:b/>
          <w:bCs/>
        </w:rPr>
      </w:pPr>
    </w:p>
    <w:p w14:paraId="7E5BD5F4" w14:textId="77777777" w:rsidR="00A00E4B" w:rsidRPr="00CF4AED" w:rsidRDefault="00A00E4B" w:rsidP="00A00E4B">
      <w:pPr>
        <w:rPr>
          <w:b/>
        </w:rPr>
      </w:pPr>
      <w:bookmarkStart w:id="35" w:name="_Toc408410343"/>
      <w:bookmarkStart w:id="36" w:name="_Toc408495501"/>
      <w:bookmarkStart w:id="37" w:name="_Toc409430981"/>
      <w:r w:rsidRPr="00096CD0">
        <w:rPr>
          <w:b/>
        </w:rPr>
        <w:t>Related Policies</w:t>
      </w:r>
      <w:bookmarkEnd w:id="35"/>
      <w:bookmarkEnd w:id="36"/>
      <w:bookmarkEnd w:id="37"/>
    </w:p>
    <w:p w14:paraId="242BE363" w14:textId="77777777" w:rsidR="00F92386" w:rsidRPr="00FF04B7" w:rsidRDefault="00F92386" w:rsidP="00A00E4B">
      <w:pPr>
        <w:rPr>
          <w:lang w:eastAsia="en-US"/>
        </w:rPr>
      </w:pPr>
      <w:r w:rsidRPr="00FF04B7">
        <w:rPr>
          <w:lang w:eastAsia="en-US"/>
        </w:rPr>
        <w:t>Accessible Information</w:t>
      </w:r>
      <w:r w:rsidR="00B47D5C" w:rsidRPr="00FF04B7">
        <w:rPr>
          <w:lang w:eastAsia="en-US"/>
        </w:rPr>
        <w:t xml:space="preserve"> and Communication</w:t>
      </w:r>
    </w:p>
    <w:p w14:paraId="42BF01A4" w14:textId="77777777" w:rsidR="00A00E4B" w:rsidRDefault="00A00E4B" w:rsidP="00A00E4B">
      <w:pPr>
        <w:rPr>
          <w:lang w:eastAsia="en-US"/>
        </w:rPr>
      </w:pPr>
      <w:r>
        <w:rPr>
          <w:lang w:eastAsia="en-US"/>
        </w:rPr>
        <w:t>Advocacy</w:t>
      </w:r>
    </w:p>
    <w:p w14:paraId="34AEBEA8" w14:textId="77777777" w:rsidR="00A00E4B" w:rsidRDefault="00A00E4B" w:rsidP="00A00E4B">
      <w:pPr>
        <w:rPr>
          <w:lang w:eastAsia="en-US"/>
        </w:rPr>
      </w:pPr>
      <w:r>
        <w:rPr>
          <w:lang w:eastAsia="en-US"/>
        </w:rPr>
        <w:t>Assessment of Need and Eligibility</w:t>
      </w:r>
    </w:p>
    <w:p w14:paraId="2ED4F0D9" w14:textId="45FAB27D" w:rsidR="00A00E4B" w:rsidRDefault="00A00E4B" w:rsidP="00A00E4B">
      <w:pPr>
        <w:rPr>
          <w:lang w:eastAsia="en-US"/>
        </w:rPr>
      </w:pPr>
      <w:r>
        <w:rPr>
          <w:lang w:eastAsia="en-US"/>
        </w:rPr>
        <w:t>Care Planning and Support</w:t>
      </w:r>
    </w:p>
    <w:p w14:paraId="3D9E2CBE" w14:textId="47E7B3C9" w:rsidR="00477F51" w:rsidRPr="00973FE4" w:rsidRDefault="00477F51" w:rsidP="00A00E4B">
      <w:pPr>
        <w:rPr>
          <w:lang w:eastAsia="en-US"/>
        </w:rPr>
      </w:pPr>
      <w:r w:rsidRPr="00973FE4">
        <w:rPr>
          <w:lang w:eastAsia="en-US"/>
        </w:rPr>
        <w:t>Data Protection Legislative Framework</w:t>
      </w:r>
      <w:r w:rsidR="005F2036" w:rsidRPr="00973FE4">
        <w:rPr>
          <w:lang w:eastAsia="en-US"/>
        </w:rPr>
        <w:t xml:space="preserve"> (GDPR)</w:t>
      </w:r>
    </w:p>
    <w:p w14:paraId="3A28890D" w14:textId="77777777" w:rsidR="00A00E4B" w:rsidRDefault="00A00E4B" w:rsidP="00A00E4B">
      <w:pPr>
        <w:rPr>
          <w:lang w:eastAsia="en-US"/>
        </w:rPr>
      </w:pPr>
      <w:r>
        <w:rPr>
          <w:lang w:eastAsia="en-US"/>
        </w:rPr>
        <w:t>Dignity and Respect</w:t>
      </w:r>
    </w:p>
    <w:p w14:paraId="401E97DB" w14:textId="77777777" w:rsidR="00A00E4B" w:rsidRDefault="00A00E4B" w:rsidP="00A00E4B">
      <w:pPr>
        <w:rPr>
          <w:lang w:eastAsia="en-US"/>
        </w:rPr>
      </w:pPr>
      <w:r>
        <w:rPr>
          <w:lang w:eastAsia="en-US"/>
        </w:rPr>
        <w:t>Mental Capacity Act 2005</w:t>
      </w:r>
    </w:p>
    <w:p w14:paraId="70B4881E" w14:textId="77777777" w:rsidR="00A00E4B" w:rsidRPr="00337FAF" w:rsidRDefault="00A00E4B" w:rsidP="00A00E4B">
      <w:pPr>
        <w:rPr>
          <w:lang w:eastAsia="en-US"/>
        </w:rPr>
      </w:pPr>
      <w:r>
        <w:rPr>
          <w:lang w:eastAsia="en-US"/>
        </w:rPr>
        <w:t>Relatives Friends and Carers</w:t>
      </w:r>
    </w:p>
    <w:p w14:paraId="58D6E5C0" w14:textId="77777777" w:rsidR="00A00E4B" w:rsidRPr="00096CD0" w:rsidRDefault="00A00E4B" w:rsidP="00A00E4B">
      <w:pPr>
        <w:rPr>
          <w:b/>
        </w:rPr>
      </w:pPr>
      <w:bookmarkStart w:id="38" w:name="_Toc408410344"/>
      <w:bookmarkStart w:id="39" w:name="_Toc408495502"/>
      <w:bookmarkStart w:id="40" w:name="_Toc409430982"/>
      <w:r w:rsidRPr="00096CD0">
        <w:rPr>
          <w:b/>
        </w:rPr>
        <w:t>Training statement</w:t>
      </w:r>
      <w:bookmarkEnd w:id="38"/>
      <w:bookmarkEnd w:id="39"/>
      <w:bookmarkEnd w:id="40"/>
    </w:p>
    <w:p w14:paraId="4738E485" w14:textId="4DF3936E" w:rsidR="00DB4B15" w:rsidRPr="00A00E4B" w:rsidRDefault="34075DF4" w:rsidP="00F92386">
      <w:pPr>
        <w:spacing w:line="240" w:lineRule="auto"/>
      </w:pPr>
      <w:r>
        <w:t>At the core of our Induction Programme, self-care and management of members’</w:t>
      </w:r>
      <w:r w:rsidR="004A1EE1">
        <w:t xml:space="preserve"> </w:t>
      </w:r>
      <w:r>
        <w:t xml:space="preserve">own care and support, forms the basis of all training. This is to ensure that all staff promote the principles of independence and self-determination for all our </w:t>
      </w:r>
      <w:r w:rsidRPr="34075DF4">
        <w:rPr>
          <w:rFonts w:cs="Arial"/>
        </w:rPr>
        <w:t>members</w:t>
      </w:r>
      <w:r>
        <w:t>.</w:t>
      </w:r>
    </w:p>
    <w:sectPr w:rsidR="00DB4B15" w:rsidRPr="00A00E4B" w:rsidSect="009849C9">
      <w:headerReference w:type="default" r:id="rId15"/>
      <w:footerReference w:type="default" r:id="rId16"/>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A087" w14:textId="77777777" w:rsidR="006D52DB" w:rsidRDefault="006D52DB">
      <w:pPr>
        <w:spacing w:after="0" w:line="240" w:lineRule="auto"/>
      </w:pPr>
      <w:r>
        <w:separator/>
      </w:r>
    </w:p>
  </w:endnote>
  <w:endnote w:type="continuationSeparator" w:id="0">
    <w:p w14:paraId="5BAE2E28" w14:textId="77777777" w:rsidR="006D52DB" w:rsidRDefault="006D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5BD0" w14:textId="6A85C316" w:rsidR="68249D46" w:rsidRDefault="44E40B12" w:rsidP="44E40B12">
    <w:pPr>
      <w:pStyle w:val="Footer"/>
      <w:jc w:val="left"/>
    </w:pPr>
    <w:r>
      <w:t xml:space="preserve">Spectrum Days, Old Coach Road, Droitwich Spa, Worcestershire WR9 8BB Charity Number 1151711 Telephone:01905 773725  </w:t>
    </w:r>
    <w:hyperlink r:id="rId1">
      <w:r w:rsidRPr="44E40B12">
        <w:rPr>
          <w:rStyle w:val="Hyperlink"/>
        </w:rPr>
        <w:t>www.spectrumdays.co.uk</w:t>
      </w:r>
    </w:hyperlink>
    <w:r>
      <w:t xml:space="preserve"> enquiries@spectrumdays.co.uk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19C68" w14:textId="77777777" w:rsidR="006D52DB" w:rsidRDefault="006D52DB">
      <w:pPr>
        <w:spacing w:after="0" w:line="240" w:lineRule="auto"/>
      </w:pPr>
      <w:r>
        <w:separator/>
      </w:r>
    </w:p>
  </w:footnote>
  <w:footnote w:type="continuationSeparator" w:id="0">
    <w:p w14:paraId="7EA79CD6" w14:textId="77777777" w:rsidR="006D52DB" w:rsidRDefault="006D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24"/>
      <w:gridCol w:w="3024"/>
      <w:gridCol w:w="3024"/>
    </w:tblGrid>
    <w:tr w:rsidR="68249D46" w14:paraId="1471EDA1" w14:textId="77777777" w:rsidTr="68249D46">
      <w:tc>
        <w:tcPr>
          <w:tcW w:w="3024" w:type="dxa"/>
        </w:tcPr>
        <w:p w14:paraId="64580A38" w14:textId="40B92D98" w:rsidR="68249D46" w:rsidRDefault="68249D46" w:rsidP="68249D46">
          <w:pPr>
            <w:pStyle w:val="Header"/>
            <w:ind w:left="-115"/>
            <w:jc w:val="left"/>
          </w:pPr>
        </w:p>
      </w:tc>
      <w:tc>
        <w:tcPr>
          <w:tcW w:w="3024" w:type="dxa"/>
        </w:tcPr>
        <w:p w14:paraId="344DABC9" w14:textId="6651BF15" w:rsidR="68249D46" w:rsidRDefault="68249D46" w:rsidP="68249D46">
          <w:pPr>
            <w:pStyle w:val="Header"/>
            <w:jc w:val="center"/>
          </w:pPr>
        </w:p>
      </w:tc>
      <w:tc>
        <w:tcPr>
          <w:tcW w:w="3024" w:type="dxa"/>
        </w:tcPr>
        <w:p w14:paraId="6AC24731" w14:textId="79232C3E" w:rsidR="68249D46" w:rsidRDefault="68249D46" w:rsidP="68249D46">
          <w:pPr>
            <w:pStyle w:val="Header"/>
            <w:ind w:right="-115"/>
            <w:jc w:val="right"/>
          </w:pPr>
        </w:p>
      </w:tc>
    </w:tr>
  </w:tbl>
  <w:p w14:paraId="4F0581B1" w14:textId="4640B747" w:rsidR="68249D46" w:rsidRDefault="68249D46" w:rsidP="68249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309CD"/>
    <w:multiLevelType w:val="hybridMultilevel"/>
    <w:tmpl w:val="835C0874"/>
    <w:lvl w:ilvl="0" w:tplc="041B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9C9"/>
    <w:rsid w:val="00006F80"/>
    <w:rsid w:val="000748E9"/>
    <w:rsid w:val="00081711"/>
    <w:rsid w:val="00086C90"/>
    <w:rsid w:val="000B5B83"/>
    <w:rsid w:val="001746D1"/>
    <w:rsid w:val="00213BB2"/>
    <w:rsid w:val="00243E71"/>
    <w:rsid w:val="00343243"/>
    <w:rsid w:val="004076DD"/>
    <w:rsid w:val="00445ABA"/>
    <w:rsid w:val="004475C8"/>
    <w:rsid w:val="004763E4"/>
    <w:rsid w:val="00477F51"/>
    <w:rsid w:val="004948AA"/>
    <w:rsid w:val="004A1EE1"/>
    <w:rsid w:val="004A2C22"/>
    <w:rsid w:val="005F2036"/>
    <w:rsid w:val="006D52DB"/>
    <w:rsid w:val="00701261"/>
    <w:rsid w:val="00701E5F"/>
    <w:rsid w:val="00711783"/>
    <w:rsid w:val="00787183"/>
    <w:rsid w:val="008C05C3"/>
    <w:rsid w:val="008D053A"/>
    <w:rsid w:val="00973FE4"/>
    <w:rsid w:val="009849C9"/>
    <w:rsid w:val="00A00E4B"/>
    <w:rsid w:val="00A268B7"/>
    <w:rsid w:val="00A27103"/>
    <w:rsid w:val="00B47D5C"/>
    <w:rsid w:val="00B652C5"/>
    <w:rsid w:val="00BA5702"/>
    <w:rsid w:val="00C32082"/>
    <w:rsid w:val="00C813C4"/>
    <w:rsid w:val="00C86448"/>
    <w:rsid w:val="00D215F5"/>
    <w:rsid w:val="00DB4B15"/>
    <w:rsid w:val="00E0710F"/>
    <w:rsid w:val="00E22CE4"/>
    <w:rsid w:val="00E813D2"/>
    <w:rsid w:val="00ED3891"/>
    <w:rsid w:val="00F718E9"/>
    <w:rsid w:val="00F92386"/>
    <w:rsid w:val="00FF04B7"/>
    <w:rsid w:val="01FD5ACE"/>
    <w:rsid w:val="1AF496D9"/>
    <w:rsid w:val="2139DB8A"/>
    <w:rsid w:val="29CB1E03"/>
    <w:rsid w:val="34075DF4"/>
    <w:rsid w:val="35900724"/>
    <w:rsid w:val="40CB7138"/>
    <w:rsid w:val="44E40B12"/>
    <w:rsid w:val="4DD74424"/>
    <w:rsid w:val="63557576"/>
    <w:rsid w:val="68249D46"/>
    <w:rsid w:val="728AB0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D559"/>
  <w15:docId w15:val="{9C7BE2E6-F809-4DF3-98E2-0DAC5A73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9C9"/>
    <w:pPr>
      <w:jc w:val="both"/>
    </w:pPr>
    <w:rPr>
      <w:rFonts w:ascii="Arial" w:eastAsiaTheme="minorEastAsia" w:hAnsi="Arial"/>
      <w:lang w:val="en-GB" w:eastAsia="sk-SK"/>
    </w:rPr>
  </w:style>
  <w:style w:type="paragraph" w:styleId="Heading1">
    <w:name w:val="heading 1"/>
    <w:basedOn w:val="Normal"/>
    <w:next w:val="Normal"/>
    <w:link w:val="Heading1Char"/>
    <w:uiPriority w:val="9"/>
    <w:qFormat/>
    <w:rsid w:val="009849C9"/>
    <w:pPr>
      <w:keepNext/>
      <w:spacing w:before="360" w:after="180"/>
      <w:outlineLvl w:val="0"/>
    </w:pPr>
    <w:rPr>
      <w:rFonts w:eastAsia="Times New Roman" w:cs="Times New Roman"/>
      <w:b/>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9C9"/>
    <w:rPr>
      <w:rFonts w:ascii="Arial" w:eastAsia="Times New Roman" w:hAnsi="Arial" w:cs="Times New Roman"/>
      <w:b/>
      <w:bCs/>
      <w:kern w:val="32"/>
      <w:sz w:val="24"/>
      <w:szCs w:val="32"/>
      <w:lang w:val="en-GB"/>
    </w:rPr>
  </w:style>
  <w:style w:type="character" w:styleId="Strong">
    <w:name w:val="Strong"/>
    <w:basedOn w:val="Hyperlink"/>
    <w:qFormat/>
    <w:rsid w:val="009849C9"/>
    <w:rPr>
      <w:rFonts w:ascii="Arial" w:hAnsi="Arial"/>
      <w:bCs/>
      <w:color w:val="auto"/>
      <w:sz w:val="24"/>
      <w:u w:val="none"/>
    </w:rPr>
  </w:style>
  <w:style w:type="character" w:styleId="Hyperlink">
    <w:name w:val="Hyperlink"/>
    <w:basedOn w:val="DefaultParagraphFont"/>
    <w:uiPriority w:val="99"/>
    <w:unhideWhenUsed/>
    <w:rsid w:val="009849C9"/>
    <w:rPr>
      <w:color w:val="0000FF" w:themeColor="hyperlink"/>
      <w:u w:val="single"/>
    </w:rPr>
  </w:style>
  <w:style w:type="paragraph" w:styleId="ListParagraph">
    <w:name w:val="List Paragraph"/>
    <w:basedOn w:val="Normal"/>
    <w:uiPriority w:val="34"/>
    <w:qFormat/>
    <w:rsid w:val="000B5B83"/>
    <w:pPr>
      <w:ind w:left="720"/>
      <w:contextualSpacing/>
    </w:pPr>
    <w:rPr>
      <w:rFonts w:eastAsia="Calibri" w:cs="Times New Roman"/>
      <w:lang w:eastAsia="en-US"/>
    </w:rPr>
  </w:style>
  <w:style w:type="paragraph" w:styleId="BalloonText">
    <w:name w:val="Balloon Text"/>
    <w:basedOn w:val="Normal"/>
    <w:link w:val="BalloonTextChar"/>
    <w:uiPriority w:val="99"/>
    <w:semiHidden/>
    <w:unhideWhenUsed/>
    <w:rsid w:val="00213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BB2"/>
    <w:rPr>
      <w:rFonts w:ascii="Tahoma" w:eastAsiaTheme="minorEastAsia" w:hAnsi="Tahoma" w:cs="Tahoma"/>
      <w:sz w:val="16"/>
      <w:szCs w:val="16"/>
      <w:lang w:val="en-GB" w:eastAsia="sk-SK"/>
    </w:rPr>
  </w:style>
  <w:style w:type="paragraph" w:styleId="NormalWeb">
    <w:name w:val="Normal (Web)"/>
    <w:basedOn w:val="Normal"/>
    <w:uiPriority w:val="99"/>
    <w:rsid w:val="0071178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0748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x.iriss.org.uk/content/independence-choice-and-risk-guide-best-practice-supported-decision-mak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ectrumday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pga/2005/9/conten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pectrumdays.co.u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176877FF6CDD4C8117F975C40599A2" ma:contentTypeVersion="6" ma:contentTypeDescription="Create a new document." ma:contentTypeScope="" ma:versionID="402033eed15bf0a31bf045db39426b38">
  <xsd:schema xmlns:xsd="http://www.w3.org/2001/XMLSchema" xmlns:xs="http://www.w3.org/2001/XMLSchema" xmlns:p="http://schemas.microsoft.com/office/2006/metadata/properties" xmlns:ns2="121805f7-7891-456d-8e67-a351b647ea8e" xmlns:ns3="50d94c90-381a-403e-bd1e-1f0f62d01ba0" targetNamespace="http://schemas.microsoft.com/office/2006/metadata/properties" ma:root="true" ma:fieldsID="69cee18ba03fe02b635680bc49518e65" ns2:_="" ns3:_="">
    <xsd:import namespace="121805f7-7891-456d-8e67-a351b647ea8e"/>
    <xsd:import namespace="50d94c90-381a-403e-bd1e-1f0f62d01b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805f7-7891-456d-8e67-a351b647ea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94c90-381a-403e-bd1e-1f0f62d01b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16E73-F25B-4645-9CFB-4AF271638B5F}">
  <ds:schemaRefs>
    <ds:schemaRef ds:uri="http://schemas.microsoft.com/sharepoint/v3/contenttype/forms"/>
  </ds:schemaRefs>
</ds:datastoreItem>
</file>

<file path=customXml/itemProps2.xml><?xml version="1.0" encoding="utf-8"?>
<ds:datastoreItem xmlns:ds="http://schemas.openxmlformats.org/officeDocument/2006/customXml" ds:itemID="{8CF45249-B884-4274-BCCC-792DD7CDDA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988EFC-26D0-4F42-8FDD-B8ADB1BB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805f7-7891-456d-8e67-a351b647ea8e"/>
    <ds:schemaRef ds:uri="50d94c90-381a-403e-bd1e-1f0f62d0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1320</Words>
  <Characters>6232</Characters>
  <Application>Microsoft Office Word</Application>
  <DocSecurity>0</DocSecurity>
  <Lines>152</Lines>
  <Paragraphs>90</Paragraphs>
  <ScaleCrop>false</ScaleCrop>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totingere20</dc:creator>
  <cp:lastModifiedBy>Maggie Allen</cp:lastModifiedBy>
  <cp:revision>2</cp:revision>
  <dcterms:created xsi:type="dcterms:W3CDTF">2022-07-11T09:11:00Z</dcterms:created>
  <dcterms:modified xsi:type="dcterms:W3CDTF">2022-07-11T09:11:00Z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0x0101000B176877FF6CDD4C8117F975C40599A2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